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3E" w:rsidRPr="005740E4" w:rsidRDefault="004C763E" w:rsidP="005740E4">
      <w:pPr>
        <w:snapToGrid w:val="0"/>
        <w:spacing w:line="360" w:lineRule="auto"/>
        <w:jc w:val="center"/>
        <w:rPr>
          <w:rFonts w:asciiTheme="majorEastAsia" w:eastAsiaTheme="majorEastAsia" w:hAnsiTheme="majorEastAsia" w:cs="Arial"/>
          <w:b/>
          <w:sz w:val="32"/>
          <w:szCs w:val="32"/>
        </w:rPr>
      </w:pPr>
      <w:r w:rsidRPr="005740E4">
        <w:rPr>
          <w:rFonts w:asciiTheme="majorEastAsia" w:eastAsiaTheme="majorEastAsia" w:hAnsiTheme="majorEastAsia" w:cs="Arial"/>
          <w:b/>
          <w:bCs/>
          <w:sz w:val="32"/>
          <w:szCs w:val="32"/>
        </w:rPr>
        <w:t>20</w:t>
      </w:r>
      <w:r w:rsidR="00766A7F">
        <w:rPr>
          <w:rFonts w:asciiTheme="majorEastAsia" w:eastAsiaTheme="majorEastAsia" w:hAnsiTheme="majorEastAsia" w:cs="Arial" w:hint="eastAsia"/>
          <w:b/>
          <w:bCs/>
          <w:sz w:val="32"/>
          <w:szCs w:val="32"/>
        </w:rPr>
        <w:t>2</w:t>
      </w:r>
      <w:r w:rsidR="00045145">
        <w:rPr>
          <w:rFonts w:asciiTheme="majorEastAsia" w:eastAsiaTheme="majorEastAsia" w:hAnsiTheme="majorEastAsia" w:cs="Arial" w:hint="eastAsia"/>
          <w:b/>
          <w:bCs/>
          <w:sz w:val="32"/>
          <w:szCs w:val="32"/>
        </w:rPr>
        <w:t>4</w:t>
      </w:r>
      <w:r w:rsidRPr="005740E4">
        <w:rPr>
          <w:rFonts w:asciiTheme="majorEastAsia" w:eastAsiaTheme="majorEastAsia" w:hAnsiTheme="majorEastAsia" w:cs="Arial"/>
          <w:b/>
          <w:bCs/>
          <w:sz w:val="32"/>
          <w:szCs w:val="32"/>
        </w:rPr>
        <w:t>（第</w:t>
      </w:r>
      <w:r w:rsidRPr="005740E4">
        <w:rPr>
          <w:rFonts w:asciiTheme="majorEastAsia" w:eastAsiaTheme="majorEastAsia" w:hAnsiTheme="majorEastAsia" w:cs="Arial" w:hint="eastAsia"/>
          <w:b/>
          <w:bCs/>
          <w:sz w:val="32"/>
          <w:szCs w:val="32"/>
        </w:rPr>
        <w:t>二十</w:t>
      </w:r>
      <w:r w:rsidR="00045145">
        <w:rPr>
          <w:rFonts w:asciiTheme="majorEastAsia" w:eastAsiaTheme="majorEastAsia" w:hAnsiTheme="majorEastAsia" w:cs="Arial" w:hint="eastAsia"/>
          <w:b/>
          <w:bCs/>
          <w:sz w:val="32"/>
          <w:szCs w:val="32"/>
        </w:rPr>
        <w:t>六</w:t>
      </w:r>
      <w:r w:rsidRPr="005740E4">
        <w:rPr>
          <w:rFonts w:asciiTheme="majorEastAsia" w:eastAsiaTheme="majorEastAsia" w:hAnsiTheme="majorEastAsia" w:cs="Arial"/>
          <w:b/>
          <w:bCs/>
          <w:sz w:val="32"/>
          <w:szCs w:val="32"/>
        </w:rPr>
        <w:t>届）中国国际矿业大会</w:t>
      </w:r>
    </w:p>
    <w:p w:rsidR="004C763E" w:rsidRDefault="004C763E" w:rsidP="005740E4">
      <w:pPr>
        <w:snapToGrid w:val="0"/>
        <w:spacing w:line="360" w:lineRule="auto"/>
        <w:jc w:val="center"/>
        <w:rPr>
          <w:rFonts w:asciiTheme="majorEastAsia" w:eastAsiaTheme="majorEastAsia" w:hAnsiTheme="majorEastAsia"/>
          <w:b/>
          <w:sz w:val="30"/>
          <w:szCs w:val="30"/>
          <w:u w:val="single"/>
        </w:rPr>
      </w:pPr>
      <w:r w:rsidRPr="00D87501">
        <w:rPr>
          <w:rFonts w:asciiTheme="majorEastAsia" w:eastAsiaTheme="majorEastAsia" w:hAnsiTheme="majorEastAsia" w:hint="eastAsia"/>
          <w:b/>
          <w:sz w:val="30"/>
          <w:szCs w:val="30"/>
          <w:u w:val="single"/>
        </w:rPr>
        <w:t>展品运输指南</w:t>
      </w:r>
    </w:p>
    <w:p w:rsidR="00B66C7A" w:rsidRDefault="00B66C7A" w:rsidP="00B66C7A">
      <w:pPr>
        <w:ind w:firstLineChars="233" w:firstLine="419"/>
        <w:rPr>
          <w:rFonts w:eastAsia="黑体" w:cs="Calibri"/>
          <w:sz w:val="18"/>
          <w:szCs w:val="18"/>
        </w:rPr>
      </w:pPr>
      <w:r>
        <w:rPr>
          <w:rFonts w:eastAsia="黑体" w:cs="Calibri"/>
          <w:sz w:val="18"/>
          <w:szCs w:val="18"/>
        </w:rPr>
        <w:t>天津市中宝物流有限公司（以下简称</w:t>
      </w:r>
      <w:r>
        <w:rPr>
          <w:rFonts w:eastAsia="黑体" w:cs="Calibri"/>
          <w:sz w:val="18"/>
          <w:szCs w:val="18"/>
        </w:rPr>
        <w:t>“</w:t>
      </w:r>
      <w:r>
        <w:rPr>
          <w:rFonts w:eastAsia="黑体" w:cs="Calibri"/>
          <w:sz w:val="18"/>
          <w:szCs w:val="18"/>
        </w:rPr>
        <w:t>中宝</w:t>
      </w:r>
      <w:r>
        <w:rPr>
          <w:rFonts w:eastAsia="黑体" w:cs="Calibri"/>
          <w:sz w:val="18"/>
          <w:szCs w:val="18"/>
        </w:rPr>
        <w:t>”</w:t>
      </w:r>
      <w:r>
        <w:rPr>
          <w:rFonts w:eastAsia="黑体" w:cs="Calibri"/>
          <w:sz w:val="18"/>
          <w:szCs w:val="18"/>
        </w:rPr>
        <w:t>）为本届展会指定运输总代理，中宝公司将竭诚为参展商提供专业、优质、安全便捷的物流服务。以下内容为展品运输指南及收费标准，如有垂询，敬请联络！</w:t>
      </w:r>
    </w:p>
    <w:p w:rsidR="00B66C7A" w:rsidRDefault="00B66C7A" w:rsidP="00B66C7A">
      <w:pPr>
        <w:rPr>
          <w:rFonts w:eastAsia="黑体" w:cs="Calibri"/>
          <w:b/>
          <w:bCs/>
          <w:sz w:val="18"/>
          <w:szCs w:val="18"/>
        </w:rPr>
      </w:pPr>
      <w:r>
        <w:rPr>
          <w:rFonts w:eastAsia="黑体" w:cs="Calibri"/>
          <w:b/>
          <w:bCs/>
          <w:sz w:val="18"/>
          <w:szCs w:val="18"/>
        </w:rPr>
        <w:t>联系方式：</w:t>
      </w:r>
    </w:p>
    <w:p w:rsidR="00B66C7A" w:rsidRDefault="00B66C7A" w:rsidP="00B66C7A">
      <w:pPr>
        <w:pStyle w:val="3"/>
        <w:numPr>
          <w:ilvl w:val="0"/>
          <w:numId w:val="12"/>
        </w:numPr>
        <w:ind w:left="426" w:firstLineChars="0" w:hanging="426"/>
        <w:rPr>
          <w:rFonts w:eastAsia="黑体" w:cs="Calibri"/>
          <w:color w:val="000000"/>
          <w:sz w:val="18"/>
          <w:szCs w:val="18"/>
        </w:rPr>
      </w:pPr>
      <w:r>
        <w:rPr>
          <w:rFonts w:eastAsia="黑体" w:cs="Calibri"/>
          <w:color w:val="000000"/>
          <w:sz w:val="18"/>
          <w:szCs w:val="18"/>
        </w:rPr>
        <w:t>国内展品进出馆装卸：</w:t>
      </w:r>
      <w:r>
        <w:rPr>
          <w:rFonts w:eastAsia="黑体" w:cs="Calibri"/>
          <w:color w:val="000000"/>
          <w:sz w:val="18"/>
          <w:szCs w:val="18"/>
        </w:rPr>
        <w:t xml:space="preserve">15022429400 </w:t>
      </w:r>
      <w:r>
        <w:rPr>
          <w:rFonts w:eastAsia="黑体" w:cs="Calibri"/>
          <w:color w:val="000000"/>
          <w:sz w:val="18"/>
          <w:szCs w:val="18"/>
        </w:rPr>
        <w:t>任先生</w:t>
      </w:r>
    </w:p>
    <w:p w:rsidR="00B66C7A" w:rsidRDefault="00B66C7A" w:rsidP="00B66C7A">
      <w:pPr>
        <w:pStyle w:val="3"/>
        <w:numPr>
          <w:ilvl w:val="0"/>
          <w:numId w:val="12"/>
        </w:numPr>
        <w:ind w:left="426" w:firstLineChars="0" w:hanging="426"/>
        <w:rPr>
          <w:rFonts w:eastAsia="黑体" w:cs="Calibri"/>
          <w:color w:val="000000"/>
          <w:sz w:val="18"/>
          <w:szCs w:val="18"/>
        </w:rPr>
      </w:pPr>
      <w:r>
        <w:rPr>
          <w:rFonts w:eastAsia="黑体" w:cs="Calibri"/>
          <w:color w:val="000000"/>
          <w:sz w:val="18"/>
          <w:szCs w:val="18"/>
        </w:rPr>
        <w:t>国际展品运输：</w:t>
      </w:r>
      <w:r>
        <w:rPr>
          <w:rFonts w:eastAsia="黑体" w:cs="Calibri"/>
          <w:color w:val="000000"/>
          <w:sz w:val="18"/>
          <w:szCs w:val="18"/>
        </w:rPr>
        <w:t xml:space="preserve">13652161821  </w:t>
      </w:r>
      <w:r>
        <w:rPr>
          <w:rFonts w:eastAsia="黑体" w:cs="Calibri" w:hint="eastAsia"/>
          <w:color w:val="000000"/>
          <w:sz w:val="18"/>
          <w:szCs w:val="18"/>
        </w:rPr>
        <w:t>丁</w:t>
      </w:r>
      <w:r>
        <w:rPr>
          <w:rFonts w:eastAsia="黑体" w:cs="Calibri"/>
          <w:color w:val="000000"/>
          <w:sz w:val="18"/>
          <w:szCs w:val="18"/>
        </w:rPr>
        <w:t>先生</w:t>
      </w:r>
    </w:p>
    <w:p w:rsidR="00B66C7A" w:rsidRDefault="00B66C7A" w:rsidP="00B66C7A">
      <w:pPr>
        <w:rPr>
          <w:rFonts w:eastAsia="黑体" w:cs="Calibri"/>
          <w:b/>
          <w:bCs/>
          <w:sz w:val="18"/>
          <w:szCs w:val="18"/>
        </w:rPr>
      </w:pPr>
      <w:r>
        <w:rPr>
          <w:rFonts w:eastAsia="黑体" w:cs="Calibri"/>
          <w:b/>
          <w:bCs/>
          <w:sz w:val="18"/>
          <w:szCs w:val="18"/>
        </w:rPr>
        <w:t>1.</w:t>
      </w:r>
      <w:r>
        <w:rPr>
          <w:rFonts w:eastAsia="黑体" w:cs="Calibri"/>
          <w:b/>
          <w:bCs/>
          <w:sz w:val="18"/>
          <w:szCs w:val="18"/>
        </w:rPr>
        <w:t>国内展品代收货：</w:t>
      </w:r>
      <w:r>
        <w:rPr>
          <w:rFonts w:eastAsia="黑体" w:cs="Calibri"/>
          <w:b/>
          <w:bCs/>
          <w:sz w:val="18"/>
          <w:szCs w:val="18"/>
        </w:rPr>
        <w:t xml:space="preserve"> </w:t>
      </w:r>
    </w:p>
    <w:p w:rsidR="00B66C7A" w:rsidRDefault="00B66C7A" w:rsidP="00B66C7A">
      <w:pPr>
        <w:pStyle w:val="3"/>
        <w:ind w:firstLineChars="0"/>
        <w:rPr>
          <w:rFonts w:eastAsia="黑体" w:cs="Calibri"/>
          <w:color w:val="000000"/>
          <w:sz w:val="18"/>
          <w:szCs w:val="18"/>
        </w:rPr>
      </w:pPr>
      <w:r>
        <w:rPr>
          <w:rFonts w:eastAsia="黑体" w:cs="Calibri"/>
          <w:color w:val="000000"/>
          <w:sz w:val="18"/>
          <w:szCs w:val="18"/>
        </w:rPr>
        <w:t>如需委托中宝公司仓库接货，布展前，请参展商自行安排物流发货至指定仓库，中宝公司负责接收快递及小件货物并入库保管；布展期间，根据展商要求送至指定展位。</w:t>
      </w:r>
    </w:p>
    <w:p w:rsidR="00B66C7A" w:rsidRDefault="00B66C7A" w:rsidP="00B66C7A">
      <w:pPr>
        <w:pStyle w:val="3"/>
        <w:numPr>
          <w:ilvl w:val="0"/>
          <w:numId w:val="1"/>
        </w:numPr>
        <w:ind w:firstLineChars="0"/>
        <w:rPr>
          <w:rFonts w:eastAsia="黑体" w:cs="Calibri"/>
          <w:color w:val="000000"/>
          <w:sz w:val="18"/>
          <w:szCs w:val="18"/>
        </w:rPr>
      </w:pPr>
      <w:r>
        <w:rPr>
          <w:rFonts w:eastAsia="黑体" w:cs="Calibri"/>
          <w:color w:val="000000"/>
          <w:sz w:val="18"/>
          <w:szCs w:val="18"/>
        </w:rPr>
        <w:t>仓库地址：天津市</w:t>
      </w:r>
      <w:r>
        <w:rPr>
          <w:rFonts w:eastAsia="黑体" w:cs="Calibri" w:hint="eastAsia"/>
          <w:color w:val="000000"/>
          <w:sz w:val="18"/>
          <w:szCs w:val="18"/>
        </w:rPr>
        <w:t>西青区友谊南路</w:t>
      </w:r>
      <w:r>
        <w:rPr>
          <w:rFonts w:eastAsia="黑体" w:cs="Calibri" w:hint="eastAsia"/>
          <w:color w:val="000000"/>
          <w:sz w:val="18"/>
          <w:szCs w:val="18"/>
        </w:rPr>
        <w:t>18</w:t>
      </w:r>
      <w:r>
        <w:rPr>
          <w:rFonts w:eastAsia="黑体" w:cs="Calibri" w:hint="eastAsia"/>
          <w:color w:val="000000"/>
          <w:sz w:val="18"/>
          <w:szCs w:val="18"/>
        </w:rPr>
        <w:t>号</w:t>
      </w:r>
      <w:r>
        <w:rPr>
          <w:rFonts w:eastAsia="黑体" w:cs="Calibri"/>
          <w:color w:val="000000"/>
          <w:sz w:val="18"/>
          <w:szCs w:val="18"/>
        </w:rPr>
        <w:t>梅江会展中心</w:t>
      </w:r>
      <w:r>
        <w:rPr>
          <w:rFonts w:eastAsia="黑体" w:cs="Calibri" w:hint="eastAsia"/>
          <w:color w:val="000000"/>
          <w:sz w:val="18"/>
          <w:szCs w:val="18"/>
        </w:rPr>
        <w:t>N1</w:t>
      </w:r>
      <w:r>
        <w:rPr>
          <w:rFonts w:eastAsia="黑体" w:cs="Calibri" w:hint="eastAsia"/>
          <w:color w:val="000000"/>
          <w:sz w:val="18"/>
          <w:szCs w:val="18"/>
        </w:rPr>
        <w:t>卸货区</w:t>
      </w:r>
    </w:p>
    <w:p w:rsidR="00B66C7A" w:rsidRDefault="00B66C7A" w:rsidP="00B66C7A">
      <w:pPr>
        <w:pStyle w:val="3"/>
        <w:ind w:left="420" w:firstLineChars="0" w:firstLine="0"/>
        <w:rPr>
          <w:rFonts w:eastAsia="黑体" w:cs="Calibri"/>
          <w:color w:val="000000"/>
          <w:sz w:val="18"/>
          <w:szCs w:val="18"/>
        </w:rPr>
      </w:pPr>
      <w:r>
        <w:rPr>
          <w:rFonts w:eastAsia="黑体" w:cs="Calibri"/>
          <w:color w:val="000000"/>
          <w:sz w:val="18"/>
          <w:szCs w:val="18"/>
        </w:rPr>
        <w:t>收货单位：中宝物流</w:t>
      </w:r>
      <w:r>
        <w:rPr>
          <w:rFonts w:eastAsia="黑体" w:cs="Calibri"/>
          <w:color w:val="000000"/>
          <w:sz w:val="18"/>
          <w:szCs w:val="18"/>
        </w:rPr>
        <w:t xml:space="preserve"> </w:t>
      </w:r>
      <w:r>
        <w:rPr>
          <w:rFonts w:eastAsia="黑体" w:cs="Calibri" w:hint="eastAsia"/>
          <w:color w:val="000000"/>
          <w:sz w:val="18"/>
          <w:szCs w:val="18"/>
        </w:rPr>
        <w:t>任大伟</w:t>
      </w:r>
      <w:r>
        <w:rPr>
          <w:rFonts w:eastAsia="黑体" w:cs="Calibri" w:hint="eastAsia"/>
          <w:color w:val="000000"/>
          <w:sz w:val="18"/>
          <w:szCs w:val="18"/>
        </w:rPr>
        <w:t xml:space="preserve"> </w:t>
      </w:r>
      <w:r>
        <w:rPr>
          <w:rFonts w:eastAsia="黑体" w:cs="Calibri"/>
          <w:color w:val="000000"/>
          <w:sz w:val="18"/>
          <w:szCs w:val="18"/>
        </w:rPr>
        <w:t xml:space="preserve"> 15022429400</w:t>
      </w:r>
    </w:p>
    <w:p w:rsidR="00B66C7A" w:rsidRDefault="00B66C7A" w:rsidP="00B66C7A">
      <w:pPr>
        <w:pStyle w:val="3"/>
        <w:numPr>
          <w:ilvl w:val="0"/>
          <w:numId w:val="1"/>
        </w:numPr>
        <w:ind w:firstLineChars="0"/>
        <w:rPr>
          <w:rFonts w:eastAsia="黑体" w:cs="Calibri"/>
          <w:color w:val="000000"/>
          <w:sz w:val="18"/>
          <w:szCs w:val="18"/>
        </w:rPr>
      </w:pPr>
      <w:r>
        <w:rPr>
          <w:rFonts w:eastAsia="黑体" w:cs="Calibri"/>
          <w:color w:val="000000"/>
          <w:sz w:val="18"/>
          <w:szCs w:val="18"/>
        </w:rPr>
        <w:t>收费标准：</w:t>
      </w:r>
    </w:p>
    <w:p w:rsidR="00B66C7A" w:rsidRDefault="00B66C7A" w:rsidP="00B66C7A">
      <w:pPr>
        <w:pStyle w:val="3"/>
        <w:ind w:left="420" w:firstLineChars="0" w:firstLine="0"/>
        <w:rPr>
          <w:rFonts w:eastAsia="黑体" w:cs="Calibri"/>
          <w:color w:val="000000"/>
          <w:sz w:val="18"/>
          <w:szCs w:val="18"/>
        </w:rPr>
      </w:pPr>
      <w:r>
        <w:rPr>
          <w:rFonts w:eastAsia="黑体" w:cs="Calibri"/>
          <w:color w:val="000000"/>
          <w:sz w:val="18"/>
          <w:szCs w:val="18"/>
        </w:rPr>
        <w:t>2</w:t>
      </w:r>
      <w:r w:rsidR="00045145">
        <w:rPr>
          <w:rFonts w:eastAsia="黑体" w:cs="Calibri" w:hint="eastAsia"/>
          <w:color w:val="000000"/>
          <w:sz w:val="18"/>
          <w:szCs w:val="18"/>
        </w:rPr>
        <w:t>0</w:t>
      </w:r>
      <w:r>
        <w:rPr>
          <w:rFonts w:eastAsia="黑体" w:cs="Calibri"/>
          <w:color w:val="000000"/>
          <w:sz w:val="18"/>
          <w:szCs w:val="18"/>
        </w:rPr>
        <w:t>0</w:t>
      </w:r>
      <w:r>
        <w:rPr>
          <w:rFonts w:eastAsia="黑体" w:cs="Calibri"/>
          <w:color w:val="000000"/>
          <w:sz w:val="18"/>
          <w:szCs w:val="18"/>
        </w:rPr>
        <w:t>元</w:t>
      </w:r>
      <w:r>
        <w:rPr>
          <w:rFonts w:eastAsia="黑体" w:cs="Calibri"/>
          <w:color w:val="000000"/>
          <w:sz w:val="18"/>
          <w:szCs w:val="18"/>
        </w:rPr>
        <w:t>/</w:t>
      </w:r>
      <w:r>
        <w:rPr>
          <w:rFonts w:eastAsia="黑体" w:cs="Calibri"/>
          <w:color w:val="000000"/>
          <w:sz w:val="18"/>
          <w:szCs w:val="18"/>
        </w:rPr>
        <w:t>立方米（</w:t>
      </w:r>
      <w:r w:rsidR="00045145">
        <w:rPr>
          <w:rFonts w:eastAsia="黑体" w:cs="Calibri" w:hint="eastAsia"/>
          <w:color w:val="000000"/>
          <w:sz w:val="18"/>
          <w:szCs w:val="18"/>
        </w:rPr>
        <w:t>代收入库</w:t>
      </w:r>
      <w:r w:rsidR="00045145">
        <w:rPr>
          <w:rFonts w:eastAsia="黑体" w:cs="Calibri" w:hint="eastAsia"/>
          <w:color w:val="000000"/>
          <w:sz w:val="18"/>
          <w:szCs w:val="18"/>
        </w:rPr>
        <w:t>-</w:t>
      </w:r>
      <w:r w:rsidR="00045145">
        <w:rPr>
          <w:rFonts w:eastAsia="黑体" w:cs="Calibri" w:hint="eastAsia"/>
          <w:color w:val="000000"/>
          <w:sz w:val="18"/>
          <w:szCs w:val="18"/>
        </w:rPr>
        <w:t>仓储</w:t>
      </w:r>
      <w:r w:rsidR="00045145">
        <w:rPr>
          <w:rFonts w:eastAsia="黑体" w:cs="Calibri" w:hint="eastAsia"/>
          <w:color w:val="000000"/>
          <w:sz w:val="18"/>
          <w:szCs w:val="18"/>
        </w:rPr>
        <w:t>-</w:t>
      </w:r>
      <w:r w:rsidR="00045145">
        <w:rPr>
          <w:rFonts w:eastAsia="黑体" w:cs="Calibri" w:hint="eastAsia"/>
          <w:color w:val="000000"/>
          <w:sz w:val="18"/>
          <w:szCs w:val="18"/>
        </w:rPr>
        <w:t>出库</w:t>
      </w:r>
      <w:r w:rsidR="00045145">
        <w:rPr>
          <w:rFonts w:eastAsia="黑体" w:cs="Calibri" w:hint="eastAsia"/>
          <w:color w:val="000000"/>
          <w:sz w:val="18"/>
          <w:szCs w:val="18"/>
        </w:rPr>
        <w:t>-</w:t>
      </w:r>
      <w:r w:rsidR="00045145">
        <w:rPr>
          <w:rFonts w:eastAsia="黑体" w:cs="Calibri" w:hint="eastAsia"/>
          <w:color w:val="000000"/>
          <w:sz w:val="18"/>
          <w:szCs w:val="18"/>
        </w:rPr>
        <w:t>送展位，</w:t>
      </w:r>
      <w:r>
        <w:rPr>
          <w:rFonts w:eastAsia="黑体" w:cs="Calibri"/>
          <w:color w:val="000000"/>
          <w:sz w:val="18"/>
          <w:szCs w:val="18"/>
        </w:rPr>
        <w:t>最低按</w:t>
      </w:r>
      <w:r>
        <w:rPr>
          <w:rFonts w:eastAsia="黑体" w:cs="Calibri"/>
          <w:color w:val="000000"/>
          <w:sz w:val="18"/>
          <w:szCs w:val="18"/>
        </w:rPr>
        <w:t>1</w:t>
      </w:r>
      <w:r>
        <w:rPr>
          <w:rFonts w:eastAsia="黑体" w:cs="Calibri"/>
          <w:color w:val="000000"/>
          <w:sz w:val="18"/>
          <w:szCs w:val="18"/>
        </w:rPr>
        <w:t>立方米计）</w:t>
      </w:r>
    </w:p>
    <w:p w:rsidR="00B66C7A" w:rsidRDefault="00045145" w:rsidP="00B66C7A">
      <w:pPr>
        <w:pStyle w:val="3"/>
        <w:ind w:left="420" w:firstLineChars="0" w:firstLine="0"/>
        <w:rPr>
          <w:rFonts w:eastAsia="黑体" w:cs="Calibri"/>
          <w:color w:val="FF0000"/>
          <w:sz w:val="18"/>
          <w:szCs w:val="18"/>
        </w:rPr>
      </w:pPr>
      <w:r>
        <w:rPr>
          <w:rFonts w:eastAsia="黑体" w:cs="Calibri" w:hint="eastAsia"/>
          <w:color w:val="000000"/>
          <w:sz w:val="18"/>
          <w:szCs w:val="18"/>
        </w:rPr>
        <w:t>（</w:t>
      </w:r>
      <w:r>
        <w:rPr>
          <w:rFonts w:eastAsia="黑体" w:cs="Calibri" w:hint="eastAsia"/>
          <w:color w:val="000000"/>
          <w:sz w:val="18"/>
          <w:szCs w:val="18"/>
        </w:rPr>
        <w:t>5</w:t>
      </w:r>
      <w:r>
        <w:rPr>
          <w:rFonts w:eastAsia="黑体" w:cs="Calibri" w:hint="eastAsia"/>
          <w:color w:val="000000"/>
          <w:sz w:val="18"/>
          <w:szCs w:val="18"/>
        </w:rPr>
        <w:t>公斤以下小快递，最低收费</w:t>
      </w:r>
      <w:r>
        <w:rPr>
          <w:rFonts w:eastAsia="黑体" w:cs="Calibri" w:hint="eastAsia"/>
          <w:color w:val="000000"/>
          <w:sz w:val="18"/>
          <w:szCs w:val="18"/>
        </w:rPr>
        <w:t>100</w:t>
      </w:r>
      <w:r>
        <w:rPr>
          <w:rFonts w:eastAsia="黑体" w:cs="Calibri" w:hint="eastAsia"/>
          <w:color w:val="000000"/>
          <w:sz w:val="18"/>
          <w:szCs w:val="18"/>
        </w:rPr>
        <w:t>元</w:t>
      </w:r>
      <w:r>
        <w:rPr>
          <w:rFonts w:eastAsia="黑体" w:cs="Calibri" w:hint="eastAsia"/>
          <w:color w:val="000000"/>
          <w:sz w:val="18"/>
          <w:szCs w:val="18"/>
        </w:rPr>
        <w:t>/</w:t>
      </w:r>
      <w:r>
        <w:rPr>
          <w:rFonts w:eastAsia="黑体" w:cs="Calibri" w:hint="eastAsia"/>
          <w:color w:val="000000"/>
          <w:sz w:val="18"/>
          <w:szCs w:val="18"/>
        </w:rPr>
        <w:t>票</w:t>
      </w:r>
      <w:r w:rsidR="00B66C7A">
        <w:rPr>
          <w:rFonts w:eastAsia="黑体" w:cs="Calibri"/>
          <w:color w:val="000000"/>
          <w:sz w:val="18"/>
          <w:szCs w:val="18"/>
        </w:rPr>
        <w:t>）</w:t>
      </w:r>
      <w:r w:rsidR="00B66C7A">
        <w:rPr>
          <w:rFonts w:eastAsia="黑体" w:cs="Calibri"/>
          <w:color w:val="FF0000"/>
          <w:sz w:val="18"/>
          <w:szCs w:val="18"/>
        </w:rPr>
        <w:t xml:space="preserve">       </w:t>
      </w:r>
    </w:p>
    <w:p w:rsidR="00B66C7A" w:rsidRDefault="00B66C7A" w:rsidP="00B66C7A">
      <w:pPr>
        <w:pStyle w:val="3"/>
        <w:numPr>
          <w:ilvl w:val="0"/>
          <w:numId w:val="1"/>
        </w:numPr>
        <w:ind w:firstLineChars="0"/>
        <w:rPr>
          <w:rFonts w:eastAsia="黑体" w:cs="Calibri"/>
          <w:color w:val="000000"/>
          <w:sz w:val="18"/>
          <w:szCs w:val="18"/>
        </w:rPr>
      </w:pPr>
      <w:r>
        <w:rPr>
          <w:rFonts w:eastAsia="黑体" w:cs="Calibri"/>
          <w:color w:val="000000"/>
          <w:sz w:val="18"/>
          <w:szCs w:val="18"/>
        </w:rPr>
        <w:t>货物标签内容如下：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8"/>
      </w:tblGrid>
      <w:tr w:rsidR="00B66C7A" w:rsidTr="00024EC9">
        <w:tc>
          <w:tcPr>
            <w:tcW w:w="1701" w:type="dxa"/>
          </w:tcPr>
          <w:p w:rsidR="00B66C7A" w:rsidRDefault="00B66C7A" w:rsidP="00024EC9">
            <w:pPr>
              <w:jc w:val="center"/>
              <w:rPr>
                <w:rFonts w:eastAsia="黑体" w:cs="Calibri"/>
                <w:color w:val="000000"/>
                <w:sz w:val="18"/>
                <w:szCs w:val="18"/>
              </w:rPr>
            </w:pPr>
            <w:r>
              <w:rPr>
                <w:rFonts w:eastAsia="黑体" w:cs="Calibri"/>
                <w:color w:val="000000"/>
                <w:sz w:val="18"/>
                <w:szCs w:val="18"/>
              </w:rPr>
              <w:t>展</w:t>
            </w:r>
            <w:r>
              <w:rPr>
                <w:rFonts w:eastAsia="黑体" w:cs="Calibri"/>
                <w:color w:val="000000"/>
                <w:sz w:val="18"/>
                <w:szCs w:val="18"/>
              </w:rPr>
              <w:t xml:space="preserve"> </w:t>
            </w:r>
            <w:r>
              <w:rPr>
                <w:rFonts w:eastAsia="黑体" w:cs="Calibri"/>
                <w:color w:val="000000"/>
                <w:sz w:val="18"/>
                <w:szCs w:val="18"/>
              </w:rPr>
              <w:t>会</w:t>
            </w:r>
            <w:r>
              <w:rPr>
                <w:rFonts w:eastAsia="黑体" w:cs="Calibri"/>
                <w:color w:val="000000"/>
                <w:sz w:val="18"/>
                <w:szCs w:val="18"/>
              </w:rPr>
              <w:t xml:space="preserve"> </w:t>
            </w:r>
            <w:r>
              <w:rPr>
                <w:rFonts w:eastAsia="黑体" w:cs="Calibri"/>
                <w:color w:val="000000"/>
                <w:sz w:val="18"/>
                <w:szCs w:val="18"/>
              </w:rPr>
              <w:t>名</w:t>
            </w:r>
            <w:r>
              <w:rPr>
                <w:rFonts w:eastAsia="黑体" w:cs="Calibri"/>
                <w:color w:val="000000"/>
                <w:sz w:val="18"/>
                <w:szCs w:val="18"/>
              </w:rPr>
              <w:t xml:space="preserve"> </w:t>
            </w:r>
            <w:r>
              <w:rPr>
                <w:rFonts w:eastAsia="黑体" w:cs="Calibri"/>
                <w:color w:val="000000"/>
                <w:sz w:val="18"/>
                <w:szCs w:val="18"/>
              </w:rPr>
              <w:t>称</w:t>
            </w:r>
          </w:p>
        </w:tc>
        <w:tc>
          <w:tcPr>
            <w:tcW w:w="5528" w:type="dxa"/>
          </w:tcPr>
          <w:p w:rsidR="00B66C7A" w:rsidRDefault="00B66C7A" w:rsidP="00024EC9">
            <w:pPr>
              <w:rPr>
                <w:rFonts w:eastAsia="黑体" w:cs="Calibri"/>
                <w:color w:val="000000"/>
                <w:sz w:val="18"/>
                <w:szCs w:val="18"/>
              </w:rPr>
            </w:pPr>
          </w:p>
        </w:tc>
      </w:tr>
      <w:tr w:rsidR="00B66C7A" w:rsidTr="00024EC9">
        <w:tc>
          <w:tcPr>
            <w:tcW w:w="1701" w:type="dxa"/>
          </w:tcPr>
          <w:p w:rsidR="00B66C7A" w:rsidRDefault="00B66C7A" w:rsidP="00024EC9">
            <w:pPr>
              <w:jc w:val="center"/>
              <w:rPr>
                <w:rFonts w:eastAsia="黑体" w:cs="Calibri"/>
                <w:color w:val="000000"/>
                <w:sz w:val="18"/>
                <w:szCs w:val="18"/>
              </w:rPr>
            </w:pPr>
            <w:r>
              <w:rPr>
                <w:rFonts w:eastAsia="黑体" w:cs="Calibri"/>
                <w:color w:val="000000"/>
                <w:sz w:val="18"/>
                <w:szCs w:val="18"/>
              </w:rPr>
              <w:t>发</w:t>
            </w:r>
            <w:r>
              <w:rPr>
                <w:rFonts w:eastAsia="黑体" w:cs="Calibri"/>
                <w:color w:val="000000"/>
                <w:sz w:val="18"/>
                <w:szCs w:val="18"/>
              </w:rPr>
              <w:t xml:space="preserve"> </w:t>
            </w:r>
            <w:r>
              <w:rPr>
                <w:rFonts w:eastAsia="黑体" w:cs="Calibri"/>
                <w:color w:val="000000"/>
                <w:sz w:val="18"/>
                <w:szCs w:val="18"/>
              </w:rPr>
              <w:t>货</w:t>
            </w:r>
            <w:r>
              <w:rPr>
                <w:rFonts w:eastAsia="黑体" w:cs="Calibri"/>
                <w:color w:val="000000"/>
                <w:sz w:val="18"/>
                <w:szCs w:val="18"/>
              </w:rPr>
              <w:t xml:space="preserve"> </w:t>
            </w:r>
            <w:r>
              <w:rPr>
                <w:rFonts w:eastAsia="黑体" w:cs="Calibri"/>
                <w:color w:val="000000"/>
                <w:sz w:val="18"/>
                <w:szCs w:val="18"/>
              </w:rPr>
              <w:t>人</w:t>
            </w:r>
          </w:p>
        </w:tc>
        <w:tc>
          <w:tcPr>
            <w:tcW w:w="5528" w:type="dxa"/>
          </w:tcPr>
          <w:p w:rsidR="00B66C7A" w:rsidRDefault="00B66C7A" w:rsidP="00024EC9">
            <w:pPr>
              <w:rPr>
                <w:rFonts w:eastAsia="黑体" w:cs="Calibri"/>
                <w:color w:val="000000"/>
                <w:sz w:val="18"/>
                <w:szCs w:val="18"/>
              </w:rPr>
            </w:pPr>
          </w:p>
        </w:tc>
      </w:tr>
      <w:tr w:rsidR="00B66C7A" w:rsidTr="00024EC9">
        <w:tc>
          <w:tcPr>
            <w:tcW w:w="1701" w:type="dxa"/>
          </w:tcPr>
          <w:p w:rsidR="00B66C7A" w:rsidRDefault="00B66C7A" w:rsidP="00024EC9">
            <w:pPr>
              <w:jc w:val="center"/>
              <w:rPr>
                <w:rFonts w:eastAsia="黑体" w:cs="Calibri"/>
                <w:color w:val="000000"/>
                <w:sz w:val="18"/>
                <w:szCs w:val="18"/>
              </w:rPr>
            </w:pPr>
            <w:r>
              <w:rPr>
                <w:rFonts w:eastAsia="黑体" w:cs="Calibri"/>
                <w:color w:val="000000"/>
                <w:sz w:val="18"/>
                <w:szCs w:val="18"/>
              </w:rPr>
              <w:t>发货人电话</w:t>
            </w:r>
          </w:p>
        </w:tc>
        <w:tc>
          <w:tcPr>
            <w:tcW w:w="5528" w:type="dxa"/>
          </w:tcPr>
          <w:p w:rsidR="00B66C7A" w:rsidRDefault="00B66C7A" w:rsidP="00024EC9">
            <w:pPr>
              <w:rPr>
                <w:rFonts w:eastAsia="黑体" w:cs="Calibri"/>
                <w:color w:val="000000"/>
                <w:sz w:val="18"/>
                <w:szCs w:val="18"/>
              </w:rPr>
            </w:pPr>
          </w:p>
        </w:tc>
      </w:tr>
      <w:tr w:rsidR="00B66C7A" w:rsidTr="00024EC9">
        <w:tc>
          <w:tcPr>
            <w:tcW w:w="1701" w:type="dxa"/>
          </w:tcPr>
          <w:p w:rsidR="00B66C7A" w:rsidRDefault="00B66C7A" w:rsidP="00024EC9">
            <w:pPr>
              <w:jc w:val="center"/>
              <w:rPr>
                <w:rFonts w:eastAsia="黑体" w:cs="Calibri"/>
                <w:color w:val="000000"/>
                <w:sz w:val="18"/>
                <w:szCs w:val="18"/>
              </w:rPr>
            </w:pPr>
            <w:r>
              <w:rPr>
                <w:rFonts w:eastAsia="黑体" w:cs="Calibri"/>
                <w:color w:val="000000"/>
                <w:sz w:val="18"/>
                <w:szCs w:val="18"/>
              </w:rPr>
              <w:t>展馆</w:t>
            </w:r>
            <w:r>
              <w:rPr>
                <w:rFonts w:eastAsia="黑体" w:cs="Calibri"/>
                <w:color w:val="000000"/>
                <w:sz w:val="18"/>
                <w:szCs w:val="18"/>
              </w:rPr>
              <w:t>/</w:t>
            </w:r>
            <w:r>
              <w:rPr>
                <w:rFonts w:eastAsia="黑体" w:cs="Calibri"/>
                <w:color w:val="000000"/>
                <w:sz w:val="18"/>
                <w:szCs w:val="18"/>
              </w:rPr>
              <w:t>展位号</w:t>
            </w:r>
          </w:p>
        </w:tc>
        <w:tc>
          <w:tcPr>
            <w:tcW w:w="5528" w:type="dxa"/>
          </w:tcPr>
          <w:p w:rsidR="00B66C7A" w:rsidRDefault="00B66C7A" w:rsidP="00024EC9">
            <w:pPr>
              <w:rPr>
                <w:rFonts w:eastAsia="黑体" w:cs="Calibri"/>
                <w:color w:val="000000"/>
                <w:sz w:val="18"/>
                <w:szCs w:val="18"/>
              </w:rPr>
            </w:pPr>
          </w:p>
        </w:tc>
      </w:tr>
      <w:tr w:rsidR="00B66C7A" w:rsidTr="00024EC9">
        <w:tc>
          <w:tcPr>
            <w:tcW w:w="1701" w:type="dxa"/>
          </w:tcPr>
          <w:p w:rsidR="00B66C7A" w:rsidRDefault="00B66C7A" w:rsidP="00024EC9">
            <w:pPr>
              <w:jc w:val="center"/>
              <w:rPr>
                <w:rFonts w:eastAsia="黑体" w:cs="Calibri"/>
                <w:color w:val="000000"/>
                <w:sz w:val="18"/>
                <w:szCs w:val="18"/>
              </w:rPr>
            </w:pPr>
            <w:r>
              <w:rPr>
                <w:rFonts w:eastAsia="黑体" w:cs="Calibri"/>
                <w:color w:val="000000"/>
                <w:sz w:val="18"/>
                <w:szCs w:val="18"/>
              </w:rPr>
              <w:t>件</w:t>
            </w:r>
            <w:r>
              <w:rPr>
                <w:rFonts w:eastAsia="黑体" w:cs="Calibri"/>
                <w:color w:val="000000"/>
                <w:sz w:val="18"/>
                <w:szCs w:val="18"/>
              </w:rPr>
              <w:t xml:space="preserve">  </w:t>
            </w:r>
            <w:r>
              <w:rPr>
                <w:rFonts w:eastAsia="黑体" w:cs="Calibri"/>
                <w:color w:val="000000"/>
                <w:sz w:val="18"/>
                <w:szCs w:val="18"/>
              </w:rPr>
              <w:t>数</w:t>
            </w:r>
          </w:p>
        </w:tc>
        <w:tc>
          <w:tcPr>
            <w:tcW w:w="5528" w:type="dxa"/>
          </w:tcPr>
          <w:p w:rsidR="00B66C7A" w:rsidRDefault="00B66C7A" w:rsidP="00024EC9">
            <w:pPr>
              <w:rPr>
                <w:rFonts w:eastAsia="黑体" w:cs="Calibri"/>
                <w:color w:val="000000"/>
                <w:sz w:val="18"/>
                <w:szCs w:val="18"/>
              </w:rPr>
            </w:pPr>
          </w:p>
        </w:tc>
      </w:tr>
      <w:tr w:rsidR="00B66C7A" w:rsidTr="00024EC9">
        <w:tc>
          <w:tcPr>
            <w:tcW w:w="1701" w:type="dxa"/>
          </w:tcPr>
          <w:p w:rsidR="00B66C7A" w:rsidRDefault="00B66C7A" w:rsidP="00024EC9">
            <w:pPr>
              <w:jc w:val="center"/>
              <w:rPr>
                <w:rFonts w:eastAsia="黑体" w:cs="Calibri"/>
                <w:color w:val="000000"/>
                <w:sz w:val="18"/>
                <w:szCs w:val="18"/>
              </w:rPr>
            </w:pPr>
            <w:r>
              <w:rPr>
                <w:rFonts w:eastAsia="黑体" w:cs="Calibri"/>
                <w:color w:val="000000"/>
                <w:sz w:val="18"/>
                <w:szCs w:val="18"/>
              </w:rPr>
              <w:t>箱</w:t>
            </w:r>
            <w:r>
              <w:rPr>
                <w:rFonts w:eastAsia="黑体" w:cs="Calibri"/>
                <w:color w:val="000000"/>
                <w:sz w:val="18"/>
                <w:szCs w:val="18"/>
              </w:rPr>
              <w:t xml:space="preserve">  </w:t>
            </w:r>
            <w:r>
              <w:rPr>
                <w:rFonts w:eastAsia="黑体" w:cs="Calibri"/>
                <w:color w:val="000000"/>
                <w:sz w:val="18"/>
                <w:szCs w:val="18"/>
              </w:rPr>
              <w:t>号</w:t>
            </w:r>
          </w:p>
        </w:tc>
        <w:tc>
          <w:tcPr>
            <w:tcW w:w="5528" w:type="dxa"/>
          </w:tcPr>
          <w:p w:rsidR="00B66C7A" w:rsidRDefault="00B66C7A" w:rsidP="00024EC9">
            <w:pPr>
              <w:rPr>
                <w:rFonts w:eastAsia="黑体" w:cs="Calibri"/>
                <w:color w:val="000000"/>
                <w:sz w:val="18"/>
                <w:szCs w:val="18"/>
              </w:rPr>
            </w:pPr>
            <w:r>
              <w:rPr>
                <w:rFonts w:eastAsia="黑体" w:cs="Calibri"/>
                <w:sz w:val="18"/>
                <w:szCs w:val="18"/>
              </w:rPr>
              <w:t>请用</w:t>
            </w:r>
            <w:r>
              <w:rPr>
                <w:rFonts w:eastAsia="黑体" w:cs="Calibri"/>
                <w:sz w:val="18"/>
                <w:szCs w:val="18"/>
              </w:rPr>
              <w:t>1/5</w:t>
            </w:r>
            <w:r>
              <w:rPr>
                <w:rFonts w:eastAsia="黑体" w:cs="Calibri"/>
                <w:sz w:val="18"/>
                <w:szCs w:val="18"/>
              </w:rPr>
              <w:t>、</w:t>
            </w:r>
            <w:r>
              <w:rPr>
                <w:rFonts w:eastAsia="黑体" w:cs="Calibri"/>
                <w:sz w:val="18"/>
                <w:szCs w:val="18"/>
              </w:rPr>
              <w:t>2/5…….5/5</w:t>
            </w:r>
            <w:r>
              <w:rPr>
                <w:rFonts w:eastAsia="黑体" w:cs="Calibri"/>
                <w:sz w:val="18"/>
                <w:szCs w:val="18"/>
              </w:rPr>
              <w:t>列明箱号</w:t>
            </w:r>
          </w:p>
        </w:tc>
      </w:tr>
      <w:tr w:rsidR="00045145" w:rsidTr="00024EC9">
        <w:tc>
          <w:tcPr>
            <w:tcW w:w="1701" w:type="dxa"/>
          </w:tcPr>
          <w:p w:rsidR="00045145" w:rsidRDefault="00045145" w:rsidP="006D5A7C">
            <w:pPr>
              <w:jc w:val="center"/>
              <w:rPr>
                <w:rFonts w:eastAsia="黑体" w:cs="Calibri"/>
                <w:color w:val="000000"/>
                <w:sz w:val="18"/>
                <w:szCs w:val="18"/>
              </w:rPr>
            </w:pPr>
            <w:r>
              <w:rPr>
                <w:rFonts w:eastAsia="黑体" w:cs="Calibri" w:hint="eastAsia"/>
                <w:color w:val="000000"/>
                <w:sz w:val="18"/>
                <w:szCs w:val="18"/>
              </w:rPr>
              <w:t>收货人</w:t>
            </w:r>
          </w:p>
        </w:tc>
        <w:tc>
          <w:tcPr>
            <w:tcW w:w="5528" w:type="dxa"/>
          </w:tcPr>
          <w:p w:rsidR="00045145" w:rsidRDefault="00045145" w:rsidP="006D5A7C">
            <w:pPr>
              <w:rPr>
                <w:rFonts w:eastAsia="黑体" w:cs="Calibri"/>
                <w:sz w:val="18"/>
                <w:szCs w:val="18"/>
              </w:rPr>
            </w:pPr>
            <w:r>
              <w:rPr>
                <w:rFonts w:eastAsia="黑体" w:cs="Calibri" w:hint="eastAsia"/>
                <w:color w:val="000000"/>
                <w:sz w:val="18"/>
                <w:szCs w:val="18"/>
              </w:rPr>
              <w:t>中宝物流</w:t>
            </w:r>
            <w:r>
              <w:rPr>
                <w:rFonts w:eastAsia="黑体" w:cs="Calibri" w:hint="eastAsia"/>
                <w:color w:val="000000"/>
                <w:sz w:val="18"/>
                <w:szCs w:val="18"/>
              </w:rPr>
              <w:t xml:space="preserve"> </w:t>
            </w:r>
            <w:r>
              <w:rPr>
                <w:rFonts w:eastAsia="黑体" w:cs="Calibri" w:hint="eastAsia"/>
                <w:color w:val="000000"/>
                <w:sz w:val="18"/>
                <w:szCs w:val="18"/>
              </w:rPr>
              <w:t>任大伟</w:t>
            </w:r>
            <w:r>
              <w:rPr>
                <w:rFonts w:eastAsia="黑体" w:cs="Calibri" w:hint="eastAsia"/>
                <w:color w:val="000000"/>
                <w:sz w:val="18"/>
                <w:szCs w:val="18"/>
              </w:rPr>
              <w:t xml:space="preserve"> </w:t>
            </w:r>
            <w:r>
              <w:rPr>
                <w:rFonts w:eastAsia="黑体" w:cs="Calibri"/>
                <w:color w:val="000000"/>
                <w:sz w:val="18"/>
                <w:szCs w:val="18"/>
              </w:rPr>
              <w:t xml:space="preserve"> 15022429400</w:t>
            </w:r>
          </w:p>
        </w:tc>
      </w:tr>
      <w:tr w:rsidR="00045145" w:rsidTr="00024EC9">
        <w:tc>
          <w:tcPr>
            <w:tcW w:w="1701" w:type="dxa"/>
          </w:tcPr>
          <w:p w:rsidR="00045145" w:rsidRDefault="00045145" w:rsidP="006D5A7C">
            <w:pPr>
              <w:jc w:val="center"/>
              <w:rPr>
                <w:rFonts w:eastAsia="黑体" w:cs="Calibri"/>
                <w:color w:val="000000"/>
                <w:sz w:val="18"/>
                <w:szCs w:val="18"/>
              </w:rPr>
            </w:pPr>
            <w:r>
              <w:rPr>
                <w:rFonts w:eastAsia="黑体" w:cs="Calibri" w:hint="eastAsia"/>
                <w:color w:val="000000"/>
                <w:sz w:val="18"/>
                <w:szCs w:val="18"/>
              </w:rPr>
              <w:t>收货地址</w:t>
            </w:r>
          </w:p>
        </w:tc>
        <w:tc>
          <w:tcPr>
            <w:tcW w:w="5528" w:type="dxa"/>
          </w:tcPr>
          <w:p w:rsidR="00045145" w:rsidRDefault="00045145" w:rsidP="006D5A7C">
            <w:pPr>
              <w:rPr>
                <w:rFonts w:eastAsia="黑体" w:cs="Calibri"/>
                <w:sz w:val="18"/>
                <w:szCs w:val="18"/>
              </w:rPr>
            </w:pPr>
            <w:r>
              <w:rPr>
                <w:rFonts w:eastAsia="黑体" w:cs="Calibri"/>
                <w:color w:val="000000"/>
                <w:sz w:val="18"/>
                <w:szCs w:val="18"/>
              </w:rPr>
              <w:t>天津市</w:t>
            </w:r>
            <w:r>
              <w:rPr>
                <w:rFonts w:eastAsia="黑体" w:cs="Calibri" w:hint="eastAsia"/>
                <w:color w:val="000000"/>
                <w:sz w:val="18"/>
                <w:szCs w:val="18"/>
              </w:rPr>
              <w:t>西青区友谊南路</w:t>
            </w:r>
            <w:r>
              <w:rPr>
                <w:rFonts w:eastAsia="黑体" w:cs="Calibri" w:hint="eastAsia"/>
                <w:color w:val="000000"/>
                <w:sz w:val="18"/>
                <w:szCs w:val="18"/>
              </w:rPr>
              <w:t>18</w:t>
            </w:r>
            <w:r>
              <w:rPr>
                <w:rFonts w:eastAsia="黑体" w:cs="Calibri" w:hint="eastAsia"/>
                <w:color w:val="000000"/>
                <w:sz w:val="18"/>
                <w:szCs w:val="18"/>
              </w:rPr>
              <w:t>号</w:t>
            </w:r>
            <w:r>
              <w:rPr>
                <w:rFonts w:eastAsia="黑体" w:cs="Calibri"/>
                <w:color w:val="000000"/>
                <w:sz w:val="18"/>
                <w:szCs w:val="18"/>
              </w:rPr>
              <w:t>梅江会展中心</w:t>
            </w:r>
            <w:r>
              <w:rPr>
                <w:rFonts w:eastAsia="黑体" w:cs="Calibri" w:hint="eastAsia"/>
                <w:color w:val="000000"/>
                <w:sz w:val="18"/>
                <w:szCs w:val="18"/>
              </w:rPr>
              <w:t>N1</w:t>
            </w:r>
            <w:r>
              <w:rPr>
                <w:rFonts w:eastAsia="黑体" w:cs="Calibri" w:hint="eastAsia"/>
                <w:color w:val="000000"/>
                <w:sz w:val="18"/>
                <w:szCs w:val="18"/>
              </w:rPr>
              <w:t>卸货区</w:t>
            </w:r>
          </w:p>
        </w:tc>
      </w:tr>
    </w:tbl>
    <w:p w:rsidR="00B66C7A" w:rsidRDefault="00B66C7A" w:rsidP="00B66C7A">
      <w:pPr>
        <w:rPr>
          <w:rFonts w:eastAsia="黑体" w:cs="Calibri"/>
          <w:b/>
          <w:bCs/>
          <w:color w:val="000000"/>
          <w:sz w:val="18"/>
          <w:szCs w:val="18"/>
        </w:rPr>
      </w:pPr>
      <w:r>
        <w:rPr>
          <w:rFonts w:eastAsia="黑体" w:cs="Calibri"/>
          <w:b/>
          <w:bCs/>
          <w:color w:val="000000"/>
          <w:sz w:val="18"/>
          <w:szCs w:val="18"/>
        </w:rPr>
        <w:t>2.</w:t>
      </w:r>
      <w:r>
        <w:rPr>
          <w:rFonts w:eastAsia="黑体" w:cs="Calibri"/>
          <w:b/>
          <w:bCs/>
          <w:color w:val="000000"/>
          <w:sz w:val="18"/>
          <w:szCs w:val="18"/>
        </w:rPr>
        <w:t>国内展品进出馆装卸：</w:t>
      </w:r>
    </w:p>
    <w:p w:rsidR="00B66C7A" w:rsidRDefault="00B66C7A" w:rsidP="00B66C7A">
      <w:pPr>
        <w:ind w:firstLineChars="200" w:firstLine="360"/>
        <w:rPr>
          <w:rFonts w:eastAsia="黑体" w:cs="Calibri"/>
          <w:sz w:val="18"/>
          <w:szCs w:val="18"/>
        </w:rPr>
      </w:pPr>
      <w:r>
        <w:rPr>
          <w:rFonts w:eastAsia="黑体" w:cs="Calibri"/>
          <w:sz w:val="18"/>
          <w:szCs w:val="18"/>
        </w:rPr>
        <w:t>请参展商自行安排车辆运输至会展中心，中宝公司负责在各个卸货区卸货进馆就位；撤展负责从展位装车出馆。</w:t>
      </w:r>
    </w:p>
    <w:p w:rsidR="00045145" w:rsidRPr="00045145" w:rsidRDefault="00B66C7A" w:rsidP="00045145">
      <w:pPr>
        <w:pStyle w:val="3"/>
        <w:numPr>
          <w:ilvl w:val="0"/>
          <w:numId w:val="11"/>
        </w:numPr>
        <w:ind w:firstLineChars="0"/>
        <w:rPr>
          <w:rFonts w:eastAsia="黑体" w:cs="Calibri"/>
          <w:b/>
          <w:bCs/>
          <w:sz w:val="18"/>
          <w:szCs w:val="18"/>
        </w:rPr>
      </w:pPr>
      <w:r>
        <w:rPr>
          <w:rFonts w:eastAsia="黑体" w:cs="Calibri"/>
          <w:sz w:val="18"/>
          <w:szCs w:val="18"/>
        </w:rPr>
        <w:t>收费标准：</w:t>
      </w:r>
    </w:p>
    <w:tbl>
      <w:tblPr>
        <w:tblpPr w:leftFromText="180" w:rightFromText="180" w:vertAnchor="text" w:horzAnchor="margin" w:tblpXSpec="center"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646"/>
        <w:gridCol w:w="1266"/>
        <w:gridCol w:w="1354"/>
        <w:gridCol w:w="3976"/>
      </w:tblGrid>
      <w:tr w:rsidR="00045145" w:rsidTr="006D5A7C">
        <w:trPr>
          <w:trHeight w:val="416"/>
        </w:trPr>
        <w:tc>
          <w:tcPr>
            <w:tcW w:w="0" w:type="auto"/>
            <w:gridSpan w:val="4"/>
            <w:tcBorders>
              <w:right w:val="single" w:sz="4" w:space="0" w:color="000000"/>
            </w:tcBorders>
            <w:vAlign w:val="center"/>
          </w:tcPr>
          <w:p w:rsidR="00045145" w:rsidRDefault="00045145" w:rsidP="006D5A7C">
            <w:pPr>
              <w:pStyle w:val="TableParagraph"/>
              <w:spacing w:before="22"/>
              <w:rPr>
                <w:rFonts w:ascii="黑体" w:eastAsia="黑体" w:hAnsi="黑体"/>
                <w:b/>
                <w:sz w:val="18"/>
                <w:szCs w:val="18"/>
              </w:rPr>
            </w:pPr>
            <w:r>
              <w:rPr>
                <w:rFonts w:ascii="黑体" w:eastAsia="黑体" w:hAnsi="黑体" w:hint="eastAsia"/>
                <w:b/>
                <w:sz w:val="18"/>
                <w:szCs w:val="18"/>
              </w:rPr>
              <w:t>1.普通展品进出</w:t>
            </w:r>
            <w:proofErr w:type="gramStart"/>
            <w:r>
              <w:rPr>
                <w:rFonts w:ascii="黑体" w:eastAsia="黑体" w:hAnsi="黑体" w:hint="eastAsia"/>
                <w:b/>
                <w:sz w:val="18"/>
                <w:szCs w:val="18"/>
              </w:rPr>
              <w:t>馆服务</w:t>
            </w:r>
            <w:proofErr w:type="gramEnd"/>
            <w:r>
              <w:rPr>
                <w:rFonts w:ascii="黑体" w:eastAsia="黑体" w:hAnsi="黑体" w:hint="eastAsia"/>
                <w:b/>
                <w:sz w:val="18"/>
                <w:szCs w:val="18"/>
              </w:rPr>
              <w:t xml:space="preserve"> </w:t>
            </w:r>
            <w:r>
              <w:rPr>
                <w:rFonts w:ascii="黑体" w:eastAsia="黑体" w:hAnsi="黑体" w:hint="eastAsia"/>
                <w:bCs/>
                <w:sz w:val="18"/>
                <w:szCs w:val="18"/>
              </w:rPr>
              <w:t>（重量</w:t>
            </w:r>
            <w:r>
              <w:rPr>
                <w:rFonts w:ascii="黑体" w:eastAsia="黑体" w:hAnsi="黑体" w:hint="eastAsia"/>
                <w:sz w:val="18"/>
                <w:szCs w:val="18"/>
              </w:rPr>
              <w:t>3吨以内（含3吨）展品）</w:t>
            </w:r>
          </w:p>
        </w:tc>
      </w:tr>
      <w:tr w:rsidR="00045145" w:rsidTr="00045145">
        <w:trPr>
          <w:trHeight w:val="324"/>
        </w:trPr>
        <w:tc>
          <w:tcPr>
            <w:tcW w:w="0" w:type="auto"/>
            <w:vAlign w:val="center"/>
          </w:tcPr>
          <w:p w:rsidR="00045145" w:rsidRDefault="00045145" w:rsidP="006D5A7C">
            <w:pPr>
              <w:pStyle w:val="TableParagraph"/>
              <w:spacing w:before="22"/>
              <w:ind w:left="139" w:right="137"/>
              <w:jc w:val="center"/>
              <w:rPr>
                <w:rFonts w:ascii="黑体" w:eastAsia="黑体" w:hAnsi="黑体"/>
                <w:sz w:val="18"/>
                <w:szCs w:val="18"/>
              </w:rPr>
            </w:pPr>
            <w:r>
              <w:rPr>
                <w:rFonts w:ascii="黑体" w:eastAsia="黑体" w:hAnsi="黑体" w:hint="eastAsia"/>
                <w:sz w:val="18"/>
                <w:szCs w:val="18"/>
              </w:rPr>
              <w:t>序号</w:t>
            </w:r>
          </w:p>
        </w:tc>
        <w:tc>
          <w:tcPr>
            <w:tcW w:w="0" w:type="auto"/>
            <w:vAlign w:val="center"/>
          </w:tcPr>
          <w:p w:rsidR="00045145" w:rsidRDefault="00045145" w:rsidP="006D5A7C">
            <w:pPr>
              <w:pStyle w:val="TableParagraph"/>
              <w:spacing w:before="22"/>
              <w:ind w:left="448" w:right="448"/>
              <w:jc w:val="center"/>
              <w:rPr>
                <w:rFonts w:ascii="黑体" w:eastAsia="黑体" w:hAnsi="黑体"/>
                <w:sz w:val="18"/>
                <w:szCs w:val="18"/>
              </w:rPr>
            </w:pPr>
            <w:r>
              <w:rPr>
                <w:rFonts w:ascii="黑体" w:eastAsia="黑体" w:hAnsi="黑体" w:hint="eastAsia"/>
                <w:sz w:val="18"/>
                <w:szCs w:val="18"/>
              </w:rPr>
              <w:t>项目</w:t>
            </w:r>
          </w:p>
        </w:tc>
        <w:tc>
          <w:tcPr>
            <w:tcW w:w="1354" w:type="dxa"/>
            <w:vAlign w:val="center"/>
          </w:tcPr>
          <w:p w:rsidR="00045145" w:rsidRDefault="00045145" w:rsidP="006D5A7C">
            <w:pPr>
              <w:pStyle w:val="TableParagraph"/>
              <w:spacing w:before="22"/>
              <w:ind w:left="30" w:right="16"/>
              <w:jc w:val="center"/>
              <w:rPr>
                <w:rFonts w:ascii="黑体" w:eastAsia="黑体" w:hAnsi="黑体"/>
                <w:sz w:val="18"/>
                <w:szCs w:val="18"/>
              </w:rPr>
            </w:pPr>
            <w:r>
              <w:rPr>
                <w:rFonts w:ascii="黑体" w:eastAsia="黑体" w:hAnsi="黑体" w:hint="eastAsia"/>
                <w:sz w:val="18"/>
                <w:szCs w:val="18"/>
              </w:rPr>
              <w:t>价格</w:t>
            </w:r>
          </w:p>
        </w:tc>
        <w:tc>
          <w:tcPr>
            <w:tcW w:w="3976" w:type="dxa"/>
            <w:tcBorders>
              <w:right w:val="single" w:sz="4" w:space="0" w:color="000000"/>
            </w:tcBorders>
            <w:vAlign w:val="center"/>
          </w:tcPr>
          <w:p w:rsidR="00045145" w:rsidRDefault="00045145" w:rsidP="006D5A7C">
            <w:pPr>
              <w:pStyle w:val="TableParagraph"/>
              <w:spacing w:before="22"/>
              <w:ind w:right="1951"/>
              <w:jc w:val="center"/>
              <w:rPr>
                <w:rFonts w:ascii="黑体" w:eastAsia="黑体" w:hAnsi="黑体"/>
                <w:sz w:val="18"/>
                <w:szCs w:val="18"/>
              </w:rPr>
            </w:pPr>
            <w:r>
              <w:rPr>
                <w:rFonts w:ascii="黑体" w:eastAsia="黑体" w:hAnsi="黑体" w:hint="eastAsia"/>
                <w:sz w:val="18"/>
                <w:szCs w:val="18"/>
              </w:rPr>
              <w:t xml:space="preserve">                  备注</w:t>
            </w:r>
          </w:p>
        </w:tc>
      </w:tr>
      <w:tr w:rsidR="00045145" w:rsidTr="00045145">
        <w:trPr>
          <w:trHeight w:val="324"/>
        </w:trPr>
        <w:tc>
          <w:tcPr>
            <w:tcW w:w="0" w:type="auto"/>
            <w:tcBorders>
              <w:bottom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A</w:t>
            </w:r>
          </w:p>
        </w:tc>
        <w:tc>
          <w:tcPr>
            <w:tcW w:w="0" w:type="auto"/>
            <w:tcBorders>
              <w:bottom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进馆</w:t>
            </w:r>
          </w:p>
        </w:tc>
        <w:tc>
          <w:tcPr>
            <w:tcW w:w="1354" w:type="dxa"/>
            <w:tcBorders>
              <w:bottom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75 元/立方米</w:t>
            </w:r>
          </w:p>
        </w:tc>
        <w:tc>
          <w:tcPr>
            <w:tcW w:w="3976" w:type="dxa"/>
            <w:vMerge w:val="restart"/>
            <w:tcBorders>
              <w:bottom w:val="single" w:sz="4" w:space="0" w:color="000000"/>
              <w:right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使用机力3</w:t>
            </w:r>
            <w:r>
              <w:rPr>
                <w:rFonts w:ascii="黑体" w:eastAsia="黑体" w:hAnsi="黑体"/>
                <w:sz w:val="18"/>
                <w:szCs w:val="18"/>
              </w:rPr>
              <w:t>.5</w:t>
            </w:r>
            <w:r>
              <w:rPr>
                <w:rFonts w:ascii="黑体" w:eastAsia="黑体" w:hAnsi="黑体" w:hint="eastAsia"/>
                <w:sz w:val="18"/>
                <w:szCs w:val="18"/>
              </w:rPr>
              <w:t>吨叉车；最低按1立方米计算；</w:t>
            </w:r>
          </w:p>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 xml:space="preserve">卸货区卸车进、出馆就位、装车，人力/机力协作； </w:t>
            </w:r>
          </w:p>
        </w:tc>
      </w:tr>
      <w:tr w:rsidR="00045145" w:rsidTr="00045145">
        <w:trPr>
          <w:trHeight w:val="325"/>
        </w:trPr>
        <w:tc>
          <w:tcPr>
            <w:tcW w:w="0" w:type="auto"/>
            <w:tcBorders>
              <w:top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B</w:t>
            </w:r>
          </w:p>
        </w:tc>
        <w:tc>
          <w:tcPr>
            <w:tcW w:w="0" w:type="auto"/>
            <w:tcBorders>
              <w:top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出馆</w:t>
            </w:r>
          </w:p>
        </w:tc>
        <w:tc>
          <w:tcPr>
            <w:tcW w:w="1354" w:type="dxa"/>
            <w:tcBorders>
              <w:top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75 元/立方米</w:t>
            </w:r>
          </w:p>
        </w:tc>
        <w:tc>
          <w:tcPr>
            <w:tcW w:w="3976" w:type="dxa"/>
            <w:vMerge/>
            <w:tcBorders>
              <w:top w:val="single" w:sz="4" w:space="0" w:color="000000"/>
              <w:right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p>
        </w:tc>
      </w:tr>
      <w:tr w:rsidR="00045145" w:rsidTr="00045145">
        <w:trPr>
          <w:trHeight w:val="185"/>
        </w:trPr>
        <w:tc>
          <w:tcPr>
            <w:tcW w:w="0" w:type="auto"/>
            <w:tcBorders>
              <w:bottom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C</w:t>
            </w:r>
          </w:p>
        </w:tc>
        <w:tc>
          <w:tcPr>
            <w:tcW w:w="0" w:type="auto"/>
            <w:tcBorders>
              <w:bottom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进出馆</w:t>
            </w:r>
          </w:p>
        </w:tc>
        <w:tc>
          <w:tcPr>
            <w:tcW w:w="1354" w:type="dxa"/>
            <w:tcBorders>
              <w:bottom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150 元/立方米</w:t>
            </w:r>
          </w:p>
        </w:tc>
        <w:tc>
          <w:tcPr>
            <w:tcW w:w="3976" w:type="dxa"/>
            <w:vMerge/>
            <w:tcBorders>
              <w:top w:val="nil"/>
              <w:bottom w:val="single" w:sz="4" w:space="0" w:color="000000"/>
              <w:right w:val="single" w:sz="4" w:space="0" w:color="000000"/>
            </w:tcBorders>
            <w:vAlign w:val="center"/>
          </w:tcPr>
          <w:p w:rsidR="00045145" w:rsidRDefault="00045145" w:rsidP="006D5A7C">
            <w:pPr>
              <w:pStyle w:val="TableParagraph"/>
              <w:spacing w:before="22"/>
              <w:jc w:val="center"/>
              <w:rPr>
                <w:rFonts w:ascii="黑体" w:eastAsia="黑体" w:hAnsi="黑体"/>
                <w:sz w:val="18"/>
                <w:szCs w:val="18"/>
              </w:rPr>
            </w:pPr>
          </w:p>
        </w:tc>
      </w:tr>
      <w:tr w:rsidR="00045145" w:rsidTr="006D5A7C">
        <w:trPr>
          <w:trHeight w:val="385"/>
        </w:trPr>
        <w:tc>
          <w:tcPr>
            <w:tcW w:w="0" w:type="auto"/>
            <w:gridSpan w:val="4"/>
            <w:vAlign w:val="center"/>
          </w:tcPr>
          <w:p w:rsidR="00045145" w:rsidRDefault="00045145" w:rsidP="006D5A7C">
            <w:pPr>
              <w:pStyle w:val="TableParagraph"/>
              <w:spacing w:before="22"/>
              <w:rPr>
                <w:rFonts w:ascii="黑体" w:eastAsia="黑体" w:hAnsi="黑体"/>
                <w:sz w:val="18"/>
                <w:szCs w:val="18"/>
              </w:rPr>
            </w:pPr>
            <w:r>
              <w:rPr>
                <w:rFonts w:ascii="黑体" w:eastAsia="黑体" w:hAnsi="黑体" w:hint="eastAsia"/>
                <w:b/>
                <w:sz w:val="18"/>
                <w:szCs w:val="18"/>
              </w:rPr>
              <w:t>2.超限展品进出馆服务</w:t>
            </w:r>
            <w:r>
              <w:rPr>
                <w:rFonts w:ascii="黑体" w:eastAsia="黑体" w:hAnsi="黑体" w:hint="eastAsia"/>
                <w:sz w:val="18"/>
                <w:szCs w:val="18"/>
              </w:rPr>
              <w:t>（重量3吨以上或尺寸超长5米X</w:t>
            </w:r>
            <w:r>
              <w:rPr>
                <w:rFonts w:ascii="黑体" w:eastAsia="黑体" w:hAnsi="黑体"/>
                <w:sz w:val="18"/>
                <w:szCs w:val="18"/>
              </w:rPr>
              <w:t>2.5</w:t>
            </w:r>
            <w:r>
              <w:rPr>
                <w:rFonts w:ascii="黑体" w:eastAsia="黑体" w:hAnsi="黑体" w:hint="eastAsia"/>
                <w:sz w:val="18"/>
                <w:szCs w:val="18"/>
              </w:rPr>
              <w:t>米X</w:t>
            </w:r>
            <w:r>
              <w:rPr>
                <w:rFonts w:ascii="黑体" w:eastAsia="黑体" w:hAnsi="黑体"/>
                <w:sz w:val="18"/>
                <w:szCs w:val="18"/>
              </w:rPr>
              <w:t>2.2</w:t>
            </w:r>
            <w:r>
              <w:rPr>
                <w:rFonts w:ascii="黑体" w:eastAsia="黑体" w:hAnsi="黑体" w:hint="eastAsia"/>
                <w:sz w:val="18"/>
                <w:szCs w:val="18"/>
              </w:rPr>
              <w:t>米任意1项展品）</w:t>
            </w:r>
          </w:p>
        </w:tc>
      </w:tr>
      <w:tr w:rsidR="00045145" w:rsidTr="006D5A7C">
        <w:trPr>
          <w:trHeight w:val="393"/>
        </w:trPr>
        <w:tc>
          <w:tcPr>
            <w:tcW w:w="0" w:type="auto"/>
            <w:gridSpan w:val="4"/>
            <w:vAlign w:val="center"/>
          </w:tcPr>
          <w:p w:rsidR="00045145" w:rsidRDefault="00045145" w:rsidP="006D5A7C">
            <w:pPr>
              <w:pStyle w:val="TableParagraph"/>
              <w:spacing w:before="22"/>
              <w:rPr>
                <w:rFonts w:ascii="黑体" w:eastAsia="黑体" w:hAnsi="黑体"/>
                <w:b/>
                <w:bCs/>
                <w:sz w:val="18"/>
                <w:szCs w:val="18"/>
              </w:rPr>
            </w:pPr>
            <w:r>
              <w:rPr>
                <w:rFonts w:ascii="黑体" w:eastAsia="黑体" w:hAnsi="黑体" w:hint="eastAsia"/>
                <w:b/>
                <w:bCs/>
                <w:sz w:val="18"/>
                <w:szCs w:val="18"/>
              </w:rPr>
              <w:t>超限附加费标准：在项目1普通展品价格基础上，根据使用机力加收附加费。</w:t>
            </w:r>
          </w:p>
        </w:tc>
      </w:tr>
      <w:tr w:rsidR="00045145" w:rsidTr="006D5A7C">
        <w:trPr>
          <w:trHeight w:val="324"/>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序号</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使用机力</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规格</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附加费</w:t>
            </w:r>
          </w:p>
        </w:tc>
      </w:tr>
      <w:tr w:rsidR="00045145" w:rsidTr="006D5A7C">
        <w:trPr>
          <w:trHeight w:val="326"/>
        </w:trPr>
        <w:tc>
          <w:tcPr>
            <w:tcW w:w="0" w:type="auto"/>
            <w:vMerge w:val="restart"/>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A</w:t>
            </w:r>
          </w:p>
        </w:tc>
        <w:tc>
          <w:tcPr>
            <w:tcW w:w="0" w:type="auto"/>
            <w:vMerge w:val="restart"/>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叉车</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3吨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400元/台班/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4"/>
        </w:trPr>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7吨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800元/台班/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4"/>
        </w:trPr>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10吨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1000元/台班/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4"/>
        </w:trPr>
        <w:tc>
          <w:tcPr>
            <w:tcW w:w="0" w:type="auto"/>
            <w:vMerge w:val="restart"/>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lastRenderedPageBreak/>
              <w:t>B</w:t>
            </w:r>
          </w:p>
        </w:tc>
        <w:tc>
          <w:tcPr>
            <w:tcW w:w="0" w:type="auto"/>
            <w:vMerge w:val="restart"/>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吊车</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8吨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000</w:t>
            </w:r>
            <w:r>
              <w:rPr>
                <w:rFonts w:ascii="黑体" w:eastAsia="黑体" w:hAnsi="黑体" w:hint="eastAsia"/>
                <w:sz w:val="18"/>
                <w:szCs w:val="18"/>
              </w:rPr>
              <w:t>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2"/>
        </w:trPr>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tcBorders>
              <w:bottom w:val="single" w:sz="6"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25吨</w:t>
            </w:r>
          </w:p>
        </w:tc>
        <w:tc>
          <w:tcPr>
            <w:tcW w:w="0" w:type="auto"/>
            <w:tcBorders>
              <w:bottom w:val="single" w:sz="6"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500</w:t>
            </w:r>
            <w:r>
              <w:rPr>
                <w:rFonts w:ascii="黑体" w:eastAsia="黑体" w:hAnsi="黑体" w:hint="eastAsia"/>
                <w:sz w:val="18"/>
                <w:szCs w:val="18"/>
              </w:rPr>
              <w:t>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9"/>
        </w:trPr>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tcBorders>
              <w:top w:val="single" w:sz="6"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50吨</w:t>
            </w:r>
          </w:p>
        </w:tc>
        <w:tc>
          <w:tcPr>
            <w:tcW w:w="0" w:type="auto"/>
            <w:tcBorders>
              <w:top w:val="single" w:sz="6" w:space="0" w:color="000000"/>
            </w:tcBorders>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2</w:t>
            </w:r>
            <w:r>
              <w:rPr>
                <w:rFonts w:ascii="黑体" w:eastAsia="黑体" w:hAnsi="黑体"/>
                <w:sz w:val="18"/>
                <w:szCs w:val="18"/>
              </w:rPr>
              <w:t>000</w:t>
            </w:r>
            <w:r>
              <w:rPr>
                <w:rFonts w:ascii="黑体" w:eastAsia="黑体" w:hAnsi="黑体" w:hint="eastAsia"/>
                <w:sz w:val="18"/>
                <w:szCs w:val="18"/>
              </w:rPr>
              <w:t>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4"/>
        </w:trPr>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70吨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2</w:t>
            </w:r>
            <w:r>
              <w:rPr>
                <w:rFonts w:ascii="黑体" w:eastAsia="黑体" w:hAnsi="黑体"/>
                <w:sz w:val="18"/>
                <w:szCs w:val="18"/>
              </w:rPr>
              <w:t>500</w:t>
            </w:r>
            <w:r>
              <w:rPr>
                <w:rFonts w:ascii="黑体" w:eastAsia="黑体" w:hAnsi="黑体" w:hint="eastAsia"/>
                <w:sz w:val="18"/>
                <w:szCs w:val="18"/>
              </w:rPr>
              <w:t>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324"/>
        </w:trPr>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Merge/>
            <w:tcBorders>
              <w:top w:val="nil"/>
            </w:tcBorders>
            <w:vAlign w:val="center"/>
          </w:tcPr>
          <w:p w:rsidR="00045145" w:rsidRDefault="00045145" w:rsidP="006D5A7C">
            <w:pPr>
              <w:pStyle w:val="TableParagraph"/>
              <w:spacing w:before="22"/>
              <w:jc w:val="center"/>
              <w:rPr>
                <w:rFonts w:ascii="黑体" w:eastAsia="黑体" w:hAnsi="黑体"/>
                <w:sz w:val="18"/>
                <w:szCs w:val="18"/>
              </w:rPr>
            </w:pP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00</w:t>
            </w:r>
            <w:r>
              <w:rPr>
                <w:rFonts w:ascii="黑体" w:eastAsia="黑体" w:hAnsi="黑体" w:hint="eastAsia"/>
                <w:sz w:val="18"/>
                <w:szCs w:val="18"/>
              </w:rPr>
              <w:t>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5</w:t>
            </w:r>
            <w:r>
              <w:rPr>
                <w:rFonts w:ascii="黑体" w:eastAsia="黑体" w:hAnsi="黑体"/>
                <w:sz w:val="18"/>
                <w:szCs w:val="18"/>
              </w:rPr>
              <w:t>000</w:t>
            </w:r>
            <w:r>
              <w:rPr>
                <w:rFonts w:ascii="黑体" w:eastAsia="黑体" w:hAnsi="黑体" w:hint="eastAsia"/>
                <w:sz w:val="18"/>
                <w:szCs w:val="18"/>
              </w:rPr>
              <w:t>元/台班/</w:t>
            </w:r>
            <w:r>
              <w:rPr>
                <w:rFonts w:ascii="黑体" w:eastAsia="黑体" w:hAnsi="黑体"/>
                <w:sz w:val="18"/>
                <w:szCs w:val="18"/>
              </w:rPr>
              <w:t>2</w:t>
            </w:r>
            <w:r>
              <w:rPr>
                <w:rFonts w:ascii="黑体" w:eastAsia="黑体" w:hAnsi="黑体" w:hint="eastAsia"/>
                <w:sz w:val="18"/>
                <w:szCs w:val="18"/>
              </w:rPr>
              <w:t>小时</w:t>
            </w:r>
          </w:p>
        </w:tc>
      </w:tr>
      <w:tr w:rsidR="00045145" w:rsidTr="006D5A7C">
        <w:trPr>
          <w:trHeight w:val="712"/>
        </w:trPr>
        <w:tc>
          <w:tcPr>
            <w:tcW w:w="0" w:type="auto"/>
            <w:gridSpan w:val="4"/>
            <w:tcBorders>
              <w:bottom w:val="single" w:sz="4" w:space="0" w:color="000000"/>
            </w:tcBorders>
            <w:vAlign w:val="center"/>
          </w:tcPr>
          <w:p w:rsidR="00045145" w:rsidRDefault="00045145" w:rsidP="006D5A7C">
            <w:pPr>
              <w:pStyle w:val="TableParagraph"/>
              <w:spacing w:before="22"/>
              <w:rPr>
                <w:rFonts w:ascii="黑体" w:eastAsia="黑体" w:hAnsi="黑体"/>
                <w:sz w:val="18"/>
                <w:szCs w:val="18"/>
              </w:rPr>
            </w:pPr>
            <w:r>
              <w:rPr>
                <w:rFonts w:ascii="黑体" w:eastAsia="黑体" w:hAnsi="黑体" w:hint="eastAsia"/>
                <w:sz w:val="18"/>
                <w:szCs w:val="18"/>
              </w:rPr>
              <w:t>1）展品二次移位、组装、拆卸、立起、放倒等特殊服务，按照以上项</w:t>
            </w:r>
            <w:r>
              <w:rPr>
                <w:rFonts w:ascii="黑体" w:eastAsia="黑体" w:hAnsi="黑体" w:hint="eastAsia"/>
                <w:b/>
                <w:bCs/>
                <w:sz w:val="18"/>
                <w:szCs w:val="18"/>
              </w:rPr>
              <w:t>目2</w:t>
            </w:r>
            <w:r>
              <w:rPr>
                <w:rFonts w:ascii="黑体" w:eastAsia="黑体" w:hAnsi="黑体" w:hint="eastAsia"/>
                <w:sz w:val="18"/>
                <w:szCs w:val="18"/>
              </w:rPr>
              <w:t>的标准计算。</w:t>
            </w:r>
          </w:p>
          <w:p w:rsidR="00045145" w:rsidRDefault="00045145" w:rsidP="006D5A7C">
            <w:pPr>
              <w:pStyle w:val="TableParagraph"/>
              <w:spacing w:before="22"/>
              <w:rPr>
                <w:rFonts w:ascii="黑体" w:eastAsia="黑体" w:hAnsi="黑体"/>
                <w:sz w:val="18"/>
                <w:szCs w:val="18"/>
              </w:rPr>
            </w:pPr>
            <w:r>
              <w:rPr>
                <w:rFonts w:ascii="黑体" w:eastAsia="黑体" w:hAnsi="黑体" w:hint="eastAsia"/>
                <w:sz w:val="18"/>
                <w:szCs w:val="18"/>
              </w:rPr>
              <w:t>2）以上费用,最低收费2小时/次,不足2小时按2小时收费。</w:t>
            </w:r>
          </w:p>
        </w:tc>
      </w:tr>
      <w:tr w:rsidR="00045145" w:rsidTr="006D5A7C">
        <w:trPr>
          <w:trHeight w:val="282"/>
        </w:trPr>
        <w:tc>
          <w:tcPr>
            <w:tcW w:w="0" w:type="auto"/>
            <w:gridSpan w:val="4"/>
            <w:vAlign w:val="center"/>
          </w:tcPr>
          <w:p w:rsidR="00045145" w:rsidRDefault="00045145" w:rsidP="006D5A7C">
            <w:pPr>
              <w:pStyle w:val="TableParagraph"/>
              <w:spacing w:before="22"/>
              <w:rPr>
                <w:rFonts w:ascii="黑体" w:eastAsia="黑体" w:hAnsi="黑体"/>
                <w:b/>
                <w:sz w:val="18"/>
                <w:szCs w:val="18"/>
              </w:rPr>
            </w:pPr>
            <w:r>
              <w:rPr>
                <w:rFonts w:ascii="黑体" w:eastAsia="黑体" w:hAnsi="黑体" w:hint="eastAsia"/>
                <w:b/>
                <w:sz w:val="18"/>
                <w:szCs w:val="18"/>
              </w:rPr>
              <w:t>3.其他服务</w:t>
            </w:r>
          </w:p>
        </w:tc>
      </w:tr>
      <w:tr w:rsidR="00045145" w:rsidTr="006D5A7C">
        <w:trPr>
          <w:trHeight w:val="377"/>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序号</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项目</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价格</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备注</w:t>
            </w:r>
          </w:p>
        </w:tc>
      </w:tr>
      <w:tr w:rsidR="00045145" w:rsidTr="006D5A7C">
        <w:trPr>
          <w:trHeight w:val="365"/>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A</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手推车租赁</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30元/30分钟</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押金300元</w:t>
            </w:r>
          </w:p>
        </w:tc>
      </w:tr>
      <w:tr w:rsidR="00045145" w:rsidTr="006D5A7C">
        <w:trPr>
          <w:trHeight w:val="363"/>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B</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油压车租赁</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50元/30分钟</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押金1000元</w:t>
            </w:r>
          </w:p>
        </w:tc>
      </w:tr>
      <w:tr w:rsidR="00045145" w:rsidTr="006D5A7C">
        <w:trPr>
          <w:trHeight w:val="363"/>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C</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升降车租赁</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5</w:t>
            </w:r>
            <w:r>
              <w:rPr>
                <w:rFonts w:ascii="黑体" w:eastAsia="黑体" w:hAnsi="黑体"/>
                <w:sz w:val="18"/>
                <w:szCs w:val="18"/>
              </w:rPr>
              <w:t>000</w:t>
            </w:r>
            <w:r>
              <w:rPr>
                <w:rFonts w:ascii="黑体" w:eastAsia="黑体" w:hAnsi="黑体" w:hint="eastAsia"/>
                <w:sz w:val="18"/>
                <w:szCs w:val="18"/>
              </w:rPr>
              <w:t>元/展期</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升降高度8</w:t>
            </w:r>
            <w:r>
              <w:rPr>
                <w:rFonts w:ascii="黑体" w:eastAsia="黑体" w:hAnsi="黑体"/>
                <w:sz w:val="18"/>
                <w:szCs w:val="18"/>
              </w:rPr>
              <w:t>-20</w:t>
            </w:r>
            <w:r>
              <w:rPr>
                <w:rFonts w:ascii="黑体" w:eastAsia="黑体" w:hAnsi="黑体" w:hint="eastAsia"/>
                <w:sz w:val="18"/>
                <w:szCs w:val="18"/>
              </w:rPr>
              <w:t>米</w:t>
            </w:r>
          </w:p>
        </w:tc>
      </w:tr>
      <w:tr w:rsidR="00045145" w:rsidTr="006D5A7C">
        <w:trPr>
          <w:trHeight w:val="363"/>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D</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人工搬运服务</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3</w:t>
            </w:r>
            <w:r>
              <w:rPr>
                <w:rFonts w:ascii="黑体" w:eastAsia="黑体" w:hAnsi="黑体"/>
                <w:sz w:val="18"/>
                <w:szCs w:val="18"/>
              </w:rPr>
              <w:t>00</w:t>
            </w:r>
            <w:r>
              <w:rPr>
                <w:rFonts w:ascii="黑体" w:eastAsia="黑体" w:hAnsi="黑体" w:hint="eastAsia"/>
                <w:sz w:val="18"/>
                <w:szCs w:val="18"/>
              </w:rPr>
              <w:t>元/人</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8小时</w:t>
            </w:r>
          </w:p>
        </w:tc>
      </w:tr>
      <w:tr w:rsidR="00045145" w:rsidTr="006D5A7C">
        <w:trPr>
          <w:trHeight w:val="375"/>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E</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空箱仓储</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5</w:t>
            </w:r>
            <w:r>
              <w:rPr>
                <w:rFonts w:ascii="黑体" w:eastAsia="黑体" w:hAnsi="黑体"/>
                <w:sz w:val="18"/>
                <w:szCs w:val="18"/>
              </w:rPr>
              <w:t>0</w:t>
            </w:r>
            <w:r>
              <w:rPr>
                <w:rFonts w:ascii="黑体" w:eastAsia="黑体" w:hAnsi="黑体" w:hint="eastAsia"/>
                <w:sz w:val="18"/>
                <w:szCs w:val="18"/>
              </w:rPr>
              <w:t>元/立方米/展</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展期空箱保管</w:t>
            </w:r>
          </w:p>
        </w:tc>
      </w:tr>
      <w:tr w:rsidR="00045145" w:rsidTr="006D5A7C">
        <w:trPr>
          <w:trHeight w:val="375"/>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F</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拆装木箱</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50元/立方米</w:t>
            </w:r>
          </w:p>
        </w:tc>
        <w:tc>
          <w:tcPr>
            <w:tcW w:w="0" w:type="auto"/>
            <w:vAlign w:val="center"/>
          </w:tcPr>
          <w:p w:rsidR="00045145" w:rsidRDefault="00045145" w:rsidP="007D3B5A">
            <w:pPr>
              <w:pStyle w:val="TableParagraph"/>
              <w:spacing w:before="22"/>
              <w:jc w:val="center"/>
              <w:rPr>
                <w:rFonts w:ascii="黑体" w:eastAsia="黑体" w:hAnsi="黑体"/>
                <w:sz w:val="18"/>
                <w:szCs w:val="18"/>
              </w:rPr>
            </w:pPr>
            <w:r>
              <w:rPr>
                <w:rFonts w:ascii="黑体" w:eastAsia="黑体" w:hAnsi="黑体" w:hint="eastAsia"/>
                <w:sz w:val="18"/>
                <w:szCs w:val="18"/>
              </w:rPr>
              <w:t>单拆箱</w:t>
            </w:r>
            <w:proofErr w:type="gramStart"/>
            <w:r>
              <w:rPr>
                <w:rFonts w:ascii="黑体" w:eastAsia="黑体" w:hAnsi="黑体" w:hint="eastAsia"/>
                <w:sz w:val="18"/>
                <w:szCs w:val="18"/>
              </w:rPr>
              <w:t>或单</w:t>
            </w:r>
            <w:r w:rsidR="007D3B5A">
              <w:rPr>
                <w:rFonts w:ascii="黑体" w:eastAsia="黑体" w:hAnsi="黑体" w:hint="eastAsia"/>
                <w:sz w:val="18"/>
                <w:szCs w:val="18"/>
              </w:rPr>
              <w:t>钉</w:t>
            </w:r>
            <w:r>
              <w:rPr>
                <w:rFonts w:ascii="黑体" w:eastAsia="黑体" w:hAnsi="黑体" w:hint="eastAsia"/>
                <w:sz w:val="18"/>
                <w:szCs w:val="18"/>
              </w:rPr>
              <w:t>箱子</w:t>
            </w:r>
            <w:proofErr w:type="gramEnd"/>
          </w:p>
        </w:tc>
      </w:tr>
      <w:tr w:rsidR="00045145" w:rsidTr="006D5A7C">
        <w:trPr>
          <w:trHeight w:val="318"/>
        </w:trPr>
        <w:tc>
          <w:tcPr>
            <w:tcW w:w="0" w:type="auto"/>
            <w:gridSpan w:val="4"/>
            <w:vAlign w:val="center"/>
          </w:tcPr>
          <w:p w:rsidR="00045145" w:rsidRDefault="00045145" w:rsidP="006D5A7C">
            <w:pPr>
              <w:pStyle w:val="TableParagraph"/>
              <w:spacing w:before="22"/>
              <w:rPr>
                <w:rFonts w:ascii="黑体" w:eastAsia="黑体" w:hAnsi="黑体"/>
                <w:b/>
                <w:bCs/>
                <w:sz w:val="18"/>
                <w:szCs w:val="18"/>
              </w:rPr>
            </w:pPr>
            <w:r>
              <w:rPr>
                <w:rFonts w:ascii="黑体" w:eastAsia="黑体" w:hAnsi="黑体"/>
                <w:b/>
                <w:bCs/>
                <w:sz w:val="18"/>
                <w:szCs w:val="18"/>
              </w:rPr>
              <w:t>4.</w:t>
            </w:r>
            <w:r>
              <w:rPr>
                <w:rFonts w:ascii="黑体" w:eastAsia="黑体" w:hAnsi="黑体" w:hint="eastAsia"/>
                <w:b/>
                <w:bCs/>
                <w:sz w:val="18"/>
                <w:szCs w:val="18"/>
              </w:rPr>
              <w:t>撤展展品回运物流</w:t>
            </w:r>
          </w:p>
        </w:tc>
      </w:tr>
      <w:tr w:rsidR="00045145" w:rsidTr="006D5A7C">
        <w:trPr>
          <w:trHeight w:val="318"/>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A</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京东物流</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另议</w:t>
            </w:r>
          </w:p>
        </w:tc>
        <w:tc>
          <w:tcPr>
            <w:tcW w:w="0" w:type="auto"/>
            <w:vAlign w:val="center"/>
          </w:tcPr>
          <w:p w:rsidR="00045145" w:rsidRDefault="00045145" w:rsidP="006D5A7C">
            <w:pPr>
              <w:pStyle w:val="TableParagraph"/>
              <w:spacing w:before="22"/>
              <w:jc w:val="center"/>
              <w:rPr>
                <w:rFonts w:ascii="黑体" w:eastAsia="黑体" w:hAnsi="黑体"/>
                <w:sz w:val="18"/>
                <w:szCs w:val="18"/>
              </w:rPr>
            </w:pPr>
          </w:p>
        </w:tc>
      </w:tr>
      <w:tr w:rsidR="00045145" w:rsidTr="006D5A7C">
        <w:trPr>
          <w:trHeight w:val="318"/>
        </w:trPr>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B</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普通物流</w:t>
            </w:r>
          </w:p>
        </w:tc>
        <w:tc>
          <w:tcPr>
            <w:tcW w:w="0" w:type="auto"/>
            <w:vAlign w:val="center"/>
          </w:tcPr>
          <w:p w:rsidR="00045145" w:rsidRDefault="00045145" w:rsidP="006D5A7C">
            <w:pPr>
              <w:pStyle w:val="TableParagraph"/>
              <w:spacing w:before="22"/>
              <w:jc w:val="center"/>
              <w:rPr>
                <w:rFonts w:ascii="黑体" w:eastAsia="黑体" w:hAnsi="黑体"/>
                <w:sz w:val="18"/>
                <w:szCs w:val="18"/>
              </w:rPr>
            </w:pPr>
            <w:r>
              <w:rPr>
                <w:rFonts w:ascii="黑体" w:eastAsia="黑体" w:hAnsi="黑体" w:hint="eastAsia"/>
                <w:sz w:val="18"/>
                <w:szCs w:val="18"/>
              </w:rPr>
              <w:t>另议</w:t>
            </w:r>
          </w:p>
        </w:tc>
        <w:tc>
          <w:tcPr>
            <w:tcW w:w="0" w:type="auto"/>
            <w:vAlign w:val="center"/>
          </w:tcPr>
          <w:p w:rsidR="00045145" w:rsidRDefault="00045145" w:rsidP="006D5A7C">
            <w:pPr>
              <w:pStyle w:val="TableParagraph"/>
              <w:spacing w:before="22"/>
              <w:jc w:val="center"/>
              <w:rPr>
                <w:rFonts w:ascii="黑体" w:eastAsia="黑体" w:hAnsi="黑体"/>
                <w:sz w:val="18"/>
                <w:szCs w:val="18"/>
              </w:rPr>
            </w:pPr>
          </w:p>
        </w:tc>
      </w:tr>
    </w:tbl>
    <w:p w:rsidR="00045145" w:rsidRDefault="00045145" w:rsidP="00045145">
      <w:pPr>
        <w:pStyle w:val="3"/>
        <w:ind w:left="420" w:firstLineChars="0" w:firstLine="0"/>
        <w:rPr>
          <w:rFonts w:eastAsia="黑体" w:cs="Calibri"/>
          <w:b/>
          <w:bCs/>
          <w:sz w:val="18"/>
          <w:szCs w:val="18"/>
        </w:rPr>
      </w:pPr>
    </w:p>
    <w:p w:rsidR="00B66C7A" w:rsidRPr="00045145" w:rsidRDefault="00045145" w:rsidP="00045145">
      <w:pPr>
        <w:pStyle w:val="3"/>
        <w:ind w:firstLineChars="0" w:firstLine="0"/>
        <w:rPr>
          <w:rFonts w:eastAsia="黑体" w:cs="Calibri"/>
          <w:b/>
          <w:bCs/>
          <w:sz w:val="18"/>
          <w:szCs w:val="18"/>
        </w:rPr>
      </w:pPr>
      <w:r w:rsidRPr="00045145">
        <w:rPr>
          <w:rFonts w:eastAsia="黑体" w:cs="Calibri"/>
          <w:b/>
          <w:bCs/>
          <w:sz w:val="18"/>
          <w:szCs w:val="18"/>
        </w:rPr>
        <w:t xml:space="preserve"> </w:t>
      </w:r>
      <w:r w:rsidR="00B66C7A" w:rsidRPr="00045145">
        <w:rPr>
          <w:rFonts w:eastAsia="黑体" w:cs="Calibri"/>
          <w:b/>
          <w:bCs/>
          <w:sz w:val="18"/>
          <w:szCs w:val="18"/>
        </w:rPr>
        <w:t xml:space="preserve">3. </w:t>
      </w:r>
      <w:r w:rsidR="00B66C7A" w:rsidRPr="00045145">
        <w:rPr>
          <w:rFonts w:eastAsia="黑体" w:cs="Calibri"/>
          <w:b/>
          <w:bCs/>
          <w:sz w:val="18"/>
          <w:szCs w:val="18"/>
        </w:rPr>
        <w:t>国际展品运输：</w:t>
      </w:r>
      <w:r w:rsidR="00B66C7A" w:rsidRPr="00045145">
        <w:rPr>
          <w:rFonts w:eastAsia="黑体" w:cs="Calibri"/>
          <w:b/>
          <w:bCs/>
          <w:sz w:val="18"/>
          <w:szCs w:val="18"/>
        </w:rPr>
        <w:t xml:space="preserve"> </w:t>
      </w:r>
    </w:p>
    <w:p w:rsidR="00B66C7A" w:rsidRDefault="00B66C7A" w:rsidP="00B66C7A">
      <w:pPr>
        <w:ind w:left="270" w:hangingChars="150" w:hanging="270"/>
        <w:rPr>
          <w:rFonts w:eastAsia="黑体" w:cs="Calibri"/>
          <w:color w:val="000000"/>
          <w:sz w:val="18"/>
          <w:szCs w:val="18"/>
        </w:rPr>
      </w:pPr>
      <w:r>
        <w:rPr>
          <w:rFonts w:eastAsia="黑体" w:cs="Calibri"/>
          <w:sz w:val="18"/>
          <w:szCs w:val="18"/>
        </w:rPr>
        <w:t>1</w:t>
      </w:r>
      <w:r>
        <w:rPr>
          <w:rFonts w:eastAsia="黑体" w:cs="Calibri"/>
          <w:sz w:val="18"/>
          <w:szCs w:val="18"/>
        </w:rPr>
        <w:t>）空运快递：请提前</w:t>
      </w:r>
      <w:r>
        <w:rPr>
          <w:rFonts w:eastAsia="黑体" w:cs="Calibri"/>
          <w:sz w:val="18"/>
          <w:szCs w:val="18"/>
        </w:rPr>
        <w:t>20</w:t>
      </w:r>
      <w:r>
        <w:rPr>
          <w:rFonts w:eastAsia="黑体" w:cs="Calibri"/>
          <w:sz w:val="18"/>
          <w:szCs w:val="18"/>
        </w:rPr>
        <w:t>天与中宝公司联系，提供展品清单，待中宝公司确认后方可起运，请参展商自行安排国际快递至天津口岸，快递公司需自行清关后送至会展中心，中宝公司只负责在会展中心接收、保管、送展位。如</w:t>
      </w:r>
      <w:proofErr w:type="gramStart"/>
      <w:r>
        <w:rPr>
          <w:rFonts w:eastAsia="黑体" w:cs="Calibri"/>
          <w:sz w:val="18"/>
          <w:szCs w:val="18"/>
        </w:rPr>
        <w:t>未经中</w:t>
      </w:r>
      <w:proofErr w:type="gramEnd"/>
      <w:r>
        <w:rPr>
          <w:rFonts w:eastAsia="黑体" w:cs="Calibri"/>
          <w:sz w:val="18"/>
          <w:szCs w:val="18"/>
        </w:rPr>
        <w:t>宝公司确认，货到港后而无法清关，请参展商自行承担相关责任。</w:t>
      </w:r>
    </w:p>
    <w:p w:rsidR="00B66C7A" w:rsidRDefault="00B66C7A" w:rsidP="00B66C7A">
      <w:pPr>
        <w:pStyle w:val="3"/>
        <w:numPr>
          <w:ilvl w:val="0"/>
          <w:numId w:val="3"/>
        </w:numPr>
        <w:ind w:firstLineChars="0"/>
        <w:rPr>
          <w:rFonts w:eastAsia="黑体" w:cs="Calibri"/>
          <w:color w:val="000000"/>
          <w:sz w:val="18"/>
          <w:szCs w:val="18"/>
        </w:rPr>
      </w:pPr>
      <w:r>
        <w:rPr>
          <w:rFonts w:eastAsia="黑体" w:cs="Calibri"/>
          <w:color w:val="000000"/>
          <w:sz w:val="18"/>
          <w:szCs w:val="18"/>
        </w:rPr>
        <w:t>收费标准：</w:t>
      </w:r>
      <w:r>
        <w:rPr>
          <w:rFonts w:eastAsia="黑体" w:cs="Calibri"/>
          <w:color w:val="000000"/>
          <w:sz w:val="18"/>
          <w:szCs w:val="18"/>
        </w:rPr>
        <w:t>300</w:t>
      </w:r>
      <w:r>
        <w:rPr>
          <w:rFonts w:eastAsia="黑体" w:cs="Calibri"/>
          <w:color w:val="000000"/>
          <w:sz w:val="18"/>
          <w:szCs w:val="18"/>
        </w:rPr>
        <w:t>元</w:t>
      </w:r>
      <w:r>
        <w:rPr>
          <w:rFonts w:eastAsia="黑体" w:cs="Calibri"/>
          <w:color w:val="000000"/>
          <w:sz w:val="18"/>
          <w:szCs w:val="18"/>
        </w:rPr>
        <w:t>/</w:t>
      </w:r>
      <w:r>
        <w:rPr>
          <w:rFonts w:eastAsia="黑体" w:cs="Calibri"/>
          <w:color w:val="000000"/>
          <w:sz w:val="18"/>
          <w:szCs w:val="18"/>
        </w:rPr>
        <w:t>立方米（接收货物、仓储、送展位）</w:t>
      </w:r>
    </w:p>
    <w:p w:rsidR="00B14335" w:rsidRDefault="00B14335" w:rsidP="00B14335">
      <w:pPr>
        <w:pStyle w:val="10"/>
        <w:ind w:left="420" w:firstLineChars="0" w:firstLine="0"/>
        <w:rPr>
          <w:rFonts w:eastAsia="黑体" w:cs="Calibri"/>
          <w:color w:val="000000"/>
          <w:sz w:val="18"/>
          <w:szCs w:val="18"/>
        </w:rPr>
      </w:pPr>
      <w:r>
        <w:rPr>
          <w:rFonts w:eastAsia="黑体" w:cs="Calibri"/>
          <w:color w:val="000000"/>
          <w:sz w:val="18"/>
          <w:szCs w:val="18"/>
        </w:rPr>
        <w:t xml:space="preserve">Warehouse Add: No.11, Tengdayuan, xinghuashizhi Road, Xi QING District, Tianjin, P.R. China. </w:t>
      </w:r>
    </w:p>
    <w:p w:rsidR="00B14335" w:rsidRDefault="00B14335" w:rsidP="00B14335">
      <w:pPr>
        <w:pStyle w:val="10"/>
        <w:ind w:left="420" w:firstLineChars="0" w:firstLine="0"/>
        <w:rPr>
          <w:rFonts w:eastAsia="黑体" w:cs="Calibri"/>
          <w:color w:val="000000"/>
          <w:kern w:val="0"/>
          <w:sz w:val="18"/>
          <w:szCs w:val="18"/>
        </w:rPr>
      </w:pPr>
      <w:r>
        <w:rPr>
          <w:rFonts w:eastAsia="黑体" w:cs="Calibri"/>
          <w:color w:val="000000"/>
          <w:sz w:val="18"/>
          <w:szCs w:val="18"/>
        </w:rPr>
        <w:t>Consignor</w:t>
      </w:r>
      <w:r>
        <w:rPr>
          <w:rFonts w:eastAsia="黑体" w:cs="Calibri"/>
          <w:color w:val="000000"/>
          <w:sz w:val="18"/>
          <w:szCs w:val="18"/>
        </w:rPr>
        <w:t>：</w:t>
      </w:r>
      <w:r>
        <w:rPr>
          <w:rFonts w:eastAsia="黑体" w:cs="Calibri"/>
          <w:color w:val="000000"/>
          <w:sz w:val="18"/>
          <w:szCs w:val="18"/>
        </w:rPr>
        <w:t xml:space="preserve"> Zhaoyang Ding</w:t>
      </w:r>
    </w:p>
    <w:p w:rsidR="00B14335" w:rsidRDefault="00B14335" w:rsidP="00B14335">
      <w:pPr>
        <w:pStyle w:val="10"/>
        <w:ind w:left="420" w:firstLineChars="0" w:firstLine="0"/>
        <w:rPr>
          <w:rFonts w:eastAsia="黑体" w:cs="Calibri"/>
          <w:color w:val="000000"/>
          <w:sz w:val="18"/>
          <w:szCs w:val="18"/>
        </w:rPr>
      </w:pPr>
      <w:r>
        <w:rPr>
          <w:rFonts w:eastAsia="黑体" w:cs="Calibri"/>
          <w:color w:val="000000"/>
          <w:kern w:val="0"/>
          <w:sz w:val="18"/>
          <w:szCs w:val="18"/>
        </w:rPr>
        <w:t>Mobile: +86 13652161821</w:t>
      </w:r>
    </w:p>
    <w:p w:rsidR="00B14335" w:rsidRDefault="00B14335" w:rsidP="00B14335">
      <w:pPr>
        <w:pStyle w:val="10"/>
        <w:ind w:left="420" w:firstLineChars="0" w:firstLine="0"/>
        <w:rPr>
          <w:rFonts w:eastAsia="黑体" w:cs="Calibri"/>
          <w:color w:val="000000"/>
          <w:sz w:val="18"/>
          <w:szCs w:val="18"/>
        </w:rPr>
      </w:pPr>
      <w:r>
        <w:rPr>
          <w:rFonts w:eastAsia="黑体" w:cs="Calibri"/>
          <w:color w:val="000000"/>
          <w:kern w:val="0"/>
          <w:sz w:val="18"/>
          <w:szCs w:val="18"/>
        </w:rPr>
        <w:t>E-mail: 1306925015@qq.com</w:t>
      </w:r>
    </w:p>
    <w:p w:rsidR="00B66C7A" w:rsidRDefault="00B66C7A" w:rsidP="00B66C7A">
      <w:pPr>
        <w:ind w:left="270" w:hangingChars="150" w:hanging="270"/>
        <w:rPr>
          <w:rFonts w:eastAsia="黑体" w:cs="Calibri"/>
          <w:sz w:val="18"/>
          <w:szCs w:val="18"/>
        </w:rPr>
      </w:pPr>
      <w:r>
        <w:rPr>
          <w:rFonts w:eastAsia="黑体" w:cs="Calibri"/>
          <w:sz w:val="18"/>
          <w:szCs w:val="18"/>
        </w:rPr>
        <w:t>2</w:t>
      </w:r>
      <w:r>
        <w:rPr>
          <w:rFonts w:eastAsia="黑体" w:cs="Calibri"/>
          <w:sz w:val="18"/>
          <w:szCs w:val="18"/>
        </w:rPr>
        <w:t>）海运货物：请提前</w:t>
      </w:r>
      <w:r>
        <w:rPr>
          <w:rFonts w:eastAsia="黑体" w:cs="Calibri"/>
          <w:sz w:val="18"/>
          <w:szCs w:val="18"/>
        </w:rPr>
        <w:t>30—50</w:t>
      </w:r>
      <w:r>
        <w:rPr>
          <w:rFonts w:eastAsia="黑体" w:cs="Calibri"/>
          <w:sz w:val="18"/>
          <w:szCs w:val="18"/>
        </w:rPr>
        <w:t>天与中宝公司联系，提供展品清单，待中宝公司确认后方可起运，参展商自行安排国际运输至天津口岸，如</w:t>
      </w:r>
      <w:proofErr w:type="gramStart"/>
      <w:r>
        <w:rPr>
          <w:rFonts w:eastAsia="黑体" w:cs="Calibri"/>
          <w:sz w:val="18"/>
          <w:szCs w:val="18"/>
        </w:rPr>
        <w:t>未经中</w:t>
      </w:r>
      <w:proofErr w:type="gramEnd"/>
      <w:r>
        <w:rPr>
          <w:rFonts w:eastAsia="黑体" w:cs="Calibri"/>
          <w:sz w:val="18"/>
          <w:szCs w:val="18"/>
        </w:rPr>
        <w:t>宝公司确认，货到港后而无法清关，请参展商自行承担相关责任。</w:t>
      </w:r>
    </w:p>
    <w:p w:rsidR="00B66C7A" w:rsidRDefault="00B66C7A" w:rsidP="00B66C7A">
      <w:pPr>
        <w:pStyle w:val="3"/>
        <w:numPr>
          <w:ilvl w:val="0"/>
          <w:numId w:val="7"/>
        </w:numPr>
        <w:ind w:firstLineChars="0"/>
        <w:rPr>
          <w:rFonts w:eastAsia="黑体" w:cs="Calibri"/>
          <w:sz w:val="18"/>
          <w:szCs w:val="18"/>
        </w:rPr>
      </w:pPr>
      <w:r>
        <w:rPr>
          <w:rFonts w:eastAsia="黑体" w:cs="Calibri"/>
          <w:sz w:val="18"/>
          <w:szCs w:val="18"/>
        </w:rPr>
        <w:t>收费标准：根据具体展品情况</w:t>
      </w:r>
      <w:r>
        <w:rPr>
          <w:rFonts w:eastAsia="黑体" w:cs="Calibri"/>
          <w:sz w:val="18"/>
          <w:szCs w:val="18"/>
        </w:rPr>
        <w:t xml:space="preserve"> </w:t>
      </w:r>
    </w:p>
    <w:p w:rsidR="00B66C7A" w:rsidRDefault="00B66C7A" w:rsidP="00B66C7A">
      <w:pPr>
        <w:rPr>
          <w:rFonts w:eastAsia="黑体" w:cs="Calibri"/>
          <w:b/>
          <w:bCs/>
          <w:sz w:val="18"/>
          <w:szCs w:val="18"/>
        </w:rPr>
      </w:pPr>
      <w:r>
        <w:rPr>
          <w:rFonts w:eastAsia="黑体" w:cs="Calibri"/>
          <w:b/>
          <w:bCs/>
          <w:sz w:val="18"/>
          <w:szCs w:val="18"/>
        </w:rPr>
        <w:t xml:space="preserve">4. </w:t>
      </w:r>
      <w:r>
        <w:rPr>
          <w:rFonts w:eastAsia="黑体" w:cs="Calibri"/>
          <w:b/>
          <w:bCs/>
          <w:sz w:val="18"/>
          <w:szCs w:val="18"/>
        </w:rPr>
        <w:t>服务说明</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为了展品装卸安全，敬请参展商准确告知机械或设备的实际重量及体积，</w:t>
      </w:r>
      <w:proofErr w:type="gramStart"/>
      <w:r>
        <w:rPr>
          <w:rFonts w:eastAsia="黑体" w:cs="Calibri"/>
          <w:sz w:val="18"/>
          <w:szCs w:val="18"/>
        </w:rPr>
        <w:t>以便中</w:t>
      </w:r>
      <w:proofErr w:type="gramEnd"/>
      <w:r>
        <w:rPr>
          <w:rFonts w:eastAsia="黑体" w:cs="Calibri"/>
          <w:sz w:val="18"/>
          <w:szCs w:val="18"/>
        </w:rPr>
        <w:t>宝公司安排相应的机力。</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中宝公司工作人员如果发现展品外包装箱己经破损或无外包装箱和包装材料的货物，将会及时通知参展商。在得到参展商的确认后安排接货及装卸作业。</w:t>
      </w:r>
      <w:r>
        <w:rPr>
          <w:rFonts w:eastAsia="黑体" w:cs="Calibri"/>
          <w:sz w:val="18"/>
          <w:szCs w:val="18"/>
        </w:rPr>
        <w:t xml:space="preserve"> </w:t>
      </w:r>
    </w:p>
    <w:p w:rsidR="00B66C7A" w:rsidRDefault="00B66C7A" w:rsidP="00B66C7A">
      <w:pPr>
        <w:ind w:left="1"/>
        <w:rPr>
          <w:rFonts w:eastAsia="黑体" w:cs="Calibri"/>
          <w:sz w:val="18"/>
          <w:szCs w:val="18"/>
        </w:rPr>
      </w:pPr>
      <w:r>
        <w:rPr>
          <w:rFonts w:eastAsia="黑体" w:cs="Calibri"/>
          <w:sz w:val="18"/>
          <w:szCs w:val="18"/>
        </w:rPr>
        <w:t xml:space="preserve">* </w:t>
      </w:r>
      <w:r>
        <w:rPr>
          <w:rFonts w:eastAsia="黑体" w:cs="Calibri"/>
          <w:sz w:val="18"/>
          <w:szCs w:val="18"/>
        </w:rPr>
        <w:t>计费标准按货物体积或重量择大计算，即体积大按体积计，重量大按重量计。</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展商需用中宝公司名义在展馆现场接货或寄存，中宝公司将提供有偿仓储服务。</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正常工作时间：</w:t>
      </w:r>
      <w:r>
        <w:rPr>
          <w:rFonts w:eastAsia="黑体" w:cs="Calibri"/>
          <w:sz w:val="18"/>
          <w:szCs w:val="18"/>
        </w:rPr>
        <w:t>8</w:t>
      </w:r>
      <w:r>
        <w:rPr>
          <w:rFonts w:eastAsia="黑体" w:cs="Calibri"/>
          <w:sz w:val="18"/>
          <w:szCs w:val="18"/>
        </w:rPr>
        <w:t>：</w:t>
      </w:r>
      <w:r>
        <w:rPr>
          <w:rFonts w:eastAsia="黑体" w:cs="Calibri"/>
          <w:sz w:val="18"/>
          <w:szCs w:val="18"/>
        </w:rPr>
        <w:t>30-17</w:t>
      </w:r>
      <w:r>
        <w:rPr>
          <w:rFonts w:eastAsia="黑体" w:cs="Calibri"/>
          <w:sz w:val="18"/>
          <w:szCs w:val="18"/>
        </w:rPr>
        <w:t>：</w:t>
      </w:r>
      <w:r>
        <w:rPr>
          <w:rFonts w:eastAsia="黑体" w:cs="Calibri"/>
          <w:sz w:val="18"/>
          <w:szCs w:val="18"/>
        </w:rPr>
        <w:t>30</w:t>
      </w:r>
      <w:r>
        <w:rPr>
          <w:rFonts w:eastAsia="黑体" w:cs="Calibri"/>
          <w:sz w:val="18"/>
          <w:szCs w:val="18"/>
        </w:rPr>
        <w:t>，夜间作业，中宝公司需要加收</w:t>
      </w:r>
      <w:r>
        <w:rPr>
          <w:rFonts w:eastAsia="黑体" w:cs="Calibri"/>
          <w:sz w:val="18"/>
          <w:szCs w:val="18"/>
        </w:rPr>
        <w:t>20%</w:t>
      </w:r>
      <w:r>
        <w:rPr>
          <w:rFonts w:eastAsia="黑体" w:cs="Calibri"/>
          <w:sz w:val="18"/>
          <w:szCs w:val="18"/>
        </w:rPr>
        <w:t>的加班费。</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如参展企业有超大、超高、超重或需要组装调试的展品，请提前通知中宝公司。如临时调动特殊机力，中宝公司将加收</w:t>
      </w:r>
      <w:r>
        <w:rPr>
          <w:rFonts w:eastAsia="黑体" w:cs="Calibri"/>
          <w:sz w:val="18"/>
          <w:szCs w:val="18"/>
        </w:rPr>
        <w:t>100%</w:t>
      </w:r>
      <w:r>
        <w:rPr>
          <w:rFonts w:eastAsia="黑体" w:cs="Calibri"/>
          <w:sz w:val="18"/>
          <w:szCs w:val="18"/>
        </w:rPr>
        <w:t>操作费。</w:t>
      </w:r>
    </w:p>
    <w:p w:rsidR="00B66C7A" w:rsidRDefault="00B66C7A" w:rsidP="00B66C7A">
      <w:pPr>
        <w:rPr>
          <w:rFonts w:eastAsia="黑体" w:cs="Calibri"/>
          <w:sz w:val="18"/>
          <w:szCs w:val="18"/>
        </w:rPr>
      </w:pPr>
      <w:r>
        <w:rPr>
          <w:rFonts w:eastAsia="黑体" w:cs="Calibri"/>
          <w:sz w:val="18"/>
          <w:szCs w:val="18"/>
        </w:rPr>
        <w:lastRenderedPageBreak/>
        <w:t xml:space="preserve">* </w:t>
      </w:r>
      <w:r>
        <w:rPr>
          <w:rFonts w:eastAsia="黑体" w:cs="Calibri"/>
          <w:sz w:val="18"/>
          <w:szCs w:val="18"/>
        </w:rPr>
        <w:t>上述费用不含保险费。中宝公司所收取的费用不含保险费在内，强烈建议参展单位应自行安排展品运输的全程保险，包括展期内保险及责任事故的保险。如展品发生意外情况，请参展单位自行向保险公司办理索赔手续。中宝公司对其自己及其代理人的责任事故，只承担有限的责任。此责任的赔偿金额不应高于所收取全部服务费的</w:t>
      </w:r>
      <w:r>
        <w:rPr>
          <w:rFonts w:eastAsia="黑体" w:cs="Calibri"/>
          <w:sz w:val="18"/>
          <w:szCs w:val="18"/>
        </w:rPr>
        <w:t>2</w:t>
      </w:r>
      <w:r>
        <w:rPr>
          <w:rFonts w:eastAsia="黑体" w:cs="Calibri"/>
          <w:sz w:val="18"/>
          <w:szCs w:val="18"/>
        </w:rPr>
        <w:t>倍。</w:t>
      </w:r>
    </w:p>
    <w:p w:rsidR="00B66C7A" w:rsidRDefault="00B66C7A" w:rsidP="00B66C7A">
      <w:pPr>
        <w:rPr>
          <w:rFonts w:eastAsia="黑体" w:cs="Calibri"/>
          <w:b/>
          <w:bCs/>
          <w:sz w:val="18"/>
          <w:szCs w:val="18"/>
        </w:rPr>
      </w:pPr>
      <w:r>
        <w:rPr>
          <w:rFonts w:eastAsia="黑体" w:cs="Calibri"/>
          <w:b/>
          <w:bCs/>
          <w:sz w:val="18"/>
          <w:szCs w:val="18"/>
        </w:rPr>
        <w:t>5</w:t>
      </w:r>
      <w:r>
        <w:rPr>
          <w:rFonts w:eastAsia="黑体" w:cs="Calibri"/>
          <w:b/>
          <w:bCs/>
          <w:sz w:val="18"/>
          <w:szCs w:val="18"/>
        </w:rPr>
        <w:t>．责任声明</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货物</w:t>
      </w:r>
      <w:proofErr w:type="gramStart"/>
      <w:r>
        <w:rPr>
          <w:rFonts w:eastAsia="黑体" w:cs="Calibri"/>
          <w:sz w:val="18"/>
          <w:szCs w:val="18"/>
        </w:rPr>
        <w:t>未经中</w:t>
      </w:r>
      <w:proofErr w:type="gramEnd"/>
      <w:r>
        <w:rPr>
          <w:rFonts w:eastAsia="黑体" w:cs="Calibri"/>
          <w:sz w:val="18"/>
          <w:szCs w:val="18"/>
        </w:rPr>
        <w:t>宝公司接收而参展商先行离去，货物发生破损、短缺、丢失等情况，请参展商自行承担相关责任。</w:t>
      </w:r>
    </w:p>
    <w:p w:rsidR="00B66C7A" w:rsidRDefault="00B66C7A" w:rsidP="00B66C7A">
      <w:pPr>
        <w:rPr>
          <w:rFonts w:eastAsia="黑体" w:cs="Calibri"/>
          <w:sz w:val="18"/>
          <w:szCs w:val="18"/>
        </w:rPr>
      </w:pPr>
      <w:r>
        <w:rPr>
          <w:rFonts w:eastAsia="黑体" w:cs="Calibri"/>
          <w:sz w:val="18"/>
          <w:szCs w:val="18"/>
        </w:rPr>
        <w:t xml:space="preserve">* </w:t>
      </w:r>
      <w:r>
        <w:rPr>
          <w:rFonts w:eastAsia="黑体" w:cs="Calibri"/>
          <w:sz w:val="18"/>
          <w:szCs w:val="18"/>
        </w:rPr>
        <w:t>如果参展商未如实申报展品的重量及尺寸，造成操作过程中货损或人员伤亡，请参展商自行承担所有责任。</w:t>
      </w:r>
    </w:p>
    <w:p w:rsidR="00B66C7A" w:rsidRPr="00B66C7A" w:rsidRDefault="00B66C7A" w:rsidP="00B66C7A">
      <w:pPr>
        <w:snapToGrid w:val="0"/>
        <w:spacing w:line="360" w:lineRule="auto"/>
        <w:jc w:val="left"/>
        <w:rPr>
          <w:rFonts w:asciiTheme="majorEastAsia" w:eastAsiaTheme="majorEastAsia" w:hAnsiTheme="majorEastAsia"/>
          <w:b/>
          <w:sz w:val="30"/>
          <w:szCs w:val="30"/>
          <w:u w:val="single"/>
        </w:rPr>
      </w:pPr>
    </w:p>
    <w:sectPr w:rsidR="00B66C7A" w:rsidRPr="00B66C7A" w:rsidSect="00194E7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8E5" w:rsidRDefault="000138E5" w:rsidP="004C385C">
      <w:r>
        <w:separator/>
      </w:r>
    </w:p>
  </w:endnote>
  <w:endnote w:type="continuationSeparator" w:id="0">
    <w:p w:rsidR="000138E5" w:rsidRDefault="000138E5" w:rsidP="004C3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9003"/>
      <w:docPartObj>
        <w:docPartGallery w:val="Page Numbers (Bottom of Page)"/>
        <w:docPartUnique/>
      </w:docPartObj>
    </w:sdtPr>
    <w:sdtContent>
      <w:sdt>
        <w:sdtPr>
          <w:id w:val="171357217"/>
          <w:docPartObj>
            <w:docPartGallery w:val="Page Numbers (Top of Page)"/>
            <w:docPartUnique/>
          </w:docPartObj>
        </w:sdtPr>
        <w:sdtContent>
          <w:p w:rsidR="00D05A3C" w:rsidRDefault="00D05A3C">
            <w:pPr>
              <w:pStyle w:val="a4"/>
              <w:jc w:val="center"/>
            </w:pPr>
            <w:r>
              <w:rPr>
                <w:lang w:val="zh-CN"/>
              </w:rPr>
              <w:t xml:space="preserve"> </w:t>
            </w:r>
            <w:r w:rsidR="009F50DE">
              <w:rPr>
                <w:b/>
                <w:sz w:val="24"/>
                <w:szCs w:val="24"/>
              </w:rPr>
              <w:fldChar w:fldCharType="begin"/>
            </w:r>
            <w:r>
              <w:rPr>
                <w:b/>
              </w:rPr>
              <w:instrText>PAGE</w:instrText>
            </w:r>
            <w:r w:rsidR="009F50DE">
              <w:rPr>
                <w:b/>
                <w:sz w:val="24"/>
                <w:szCs w:val="24"/>
              </w:rPr>
              <w:fldChar w:fldCharType="separate"/>
            </w:r>
            <w:r w:rsidR="00964725">
              <w:rPr>
                <w:b/>
                <w:noProof/>
              </w:rPr>
              <w:t>2</w:t>
            </w:r>
            <w:r w:rsidR="009F50DE">
              <w:rPr>
                <w:b/>
                <w:sz w:val="24"/>
                <w:szCs w:val="24"/>
              </w:rPr>
              <w:fldChar w:fldCharType="end"/>
            </w:r>
            <w:r>
              <w:rPr>
                <w:lang w:val="zh-CN"/>
              </w:rPr>
              <w:t xml:space="preserve"> / </w:t>
            </w:r>
            <w:r w:rsidR="009F50DE">
              <w:rPr>
                <w:b/>
                <w:sz w:val="24"/>
                <w:szCs w:val="24"/>
              </w:rPr>
              <w:fldChar w:fldCharType="begin"/>
            </w:r>
            <w:r>
              <w:rPr>
                <w:b/>
              </w:rPr>
              <w:instrText>NUMPAGES</w:instrText>
            </w:r>
            <w:r w:rsidR="009F50DE">
              <w:rPr>
                <w:b/>
                <w:sz w:val="24"/>
                <w:szCs w:val="24"/>
              </w:rPr>
              <w:fldChar w:fldCharType="separate"/>
            </w:r>
            <w:r w:rsidR="00964725">
              <w:rPr>
                <w:b/>
                <w:noProof/>
              </w:rPr>
              <w:t>3</w:t>
            </w:r>
            <w:r w:rsidR="009F50DE">
              <w:rPr>
                <w:b/>
                <w:sz w:val="24"/>
                <w:szCs w:val="24"/>
              </w:rPr>
              <w:fldChar w:fldCharType="end"/>
            </w:r>
          </w:p>
        </w:sdtContent>
      </w:sdt>
    </w:sdtContent>
  </w:sdt>
  <w:p w:rsidR="00D05A3C" w:rsidRDefault="00D05A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8E5" w:rsidRDefault="000138E5" w:rsidP="004C385C">
      <w:r>
        <w:separator/>
      </w:r>
    </w:p>
  </w:footnote>
  <w:footnote w:type="continuationSeparator" w:id="0">
    <w:p w:rsidR="000138E5" w:rsidRDefault="000138E5" w:rsidP="004C3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D1" w:rsidRDefault="004E20D1" w:rsidP="00C11C13">
    <w:pPr>
      <w:pStyle w:val="a3"/>
      <w:pBdr>
        <w:bottom w:val="none" w:sz="0" w:space="0" w:color="auto"/>
      </w:pBdr>
      <w:rPr>
        <w:u w:val="none"/>
      </w:rPr>
    </w:pPr>
    <w:r w:rsidRPr="004E20D1">
      <w:rPr>
        <w:u w:val="none"/>
      </w:rPr>
      <w:tab/>
    </w:r>
    <w:r w:rsidRPr="004E20D1">
      <w:rPr>
        <w:u w:val="none"/>
      </w:rPr>
      <w:tab/>
    </w:r>
    <w:r w:rsidRPr="004E20D1">
      <w:rPr>
        <w:u w:val="none"/>
      </w:rPr>
      <w:tab/>
    </w:r>
    <w:r w:rsidR="00045145">
      <w:rPr>
        <w:noProof/>
        <w:u w:val="none"/>
      </w:rPr>
      <w:drawing>
        <wp:inline distT="0" distB="0" distL="0" distR="0">
          <wp:extent cx="1626870" cy="455458"/>
          <wp:effectExtent l="19050" t="0" r="0" b="0"/>
          <wp:docPr id="2" name="图片 1" descr="F:\2018～2024--展会文件\2024CM---赞助商 + 赞助物品 + 工作服 + 家具租赁 + 桶装水\★★★CM2024---CHINA_MINING_Logo★★★\2024横版-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2024--展会文件\2024CM---赞助商 + 赞助物品 + 工作服 + 家具租赁 + 桶装水\★★★CM2024---CHINA_MINING_Logo★★★\2024横版-白底.jpg"/>
                  <pic:cNvPicPr>
                    <a:picLocks noChangeAspect="1" noChangeArrowheads="1"/>
                  </pic:cNvPicPr>
                </pic:nvPicPr>
                <pic:blipFill>
                  <a:blip r:embed="rId1"/>
                  <a:srcRect/>
                  <a:stretch>
                    <a:fillRect/>
                  </a:stretch>
                </pic:blipFill>
                <pic:spPr bwMode="auto">
                  <a:xfrm>
                    <a:off x="0" y="0"/>
                    <a:ext cx="1651498" cy="462353"/>
                  </a:xfrm>
                  <a:prstGeom prst="rect">
                    <a:avLst/>
                  </a:prstGeom>
                  <a:noFill/>
                  <a:ln w="9525">
                    <a:noFill/>
                    <a:miter lim="800000"/>
                    <a:headEnd/>
                    <a:tailEnd/>
                  </a:ln>
                </pic:spPr>
              </pic:pic>
            </a:graphicData>
          </a:graphic>
        </wp:inline>
      </w:drawing>
    </w:r>
  </w:p>
  <w:p w:rsidR="0012304E" w:rsidRPr="004E20D1" w:rsidRDefault="0012304E" w:rsidP="00C11C13">
    <w:pPr>
      <w:pStyle w:val="a3"/>
      <w:pBdr>
        <w:bottom w:val="none" w:sz="0" w:space="0" w:color="auto"/>
      </w:pBdr>
      <w:rPr>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B07"/>
    <w:multiLevelType w:val="hybridMultilevel"/>
    <w:tmpl w:val="1076F5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9456A6"/>
    <w:multiLevelType w:val="hybridMultilevel"/>
    <w:tmpl w:val="B1B4F4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AF0A00"/>
    <w:multiLevelType w:val="hybridMultilevel"/>
    <w:tmpl w:val="CCFA0BB0"/>
    <w:lvl w:ilvl="0" w:tplc="37367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418BC"/>
    <w:multiLevelType w:val="hybridMultilevel"/>
    <w:tmpl w:val="31B44F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075694"/>
    <w:multiLevelType w:val="multilevel"/>
    <w:tmpl w:val="19075694"/>
    <w:lvl w:ilvl="0">
      <w:start w:val="1"/>
      <w:numFmt w:val="decimal"/>
      <w:lvlText w:val="%1）"/>
      <w:lvlJc w:val="left"/>
      <w:pPr>
        <w:ind w:left="780" w:hanging="360"/>
      </w:pPr>
      <w:rPr>
        <w:rFonts w:ascii="宋体" w:eastAsia="宋体" w:hAnsi="宋体"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7DF556C"/>
    <w:multiLevelType w:val="hybridMultilevel"/>
    <w:tmpl w:val="9FFC316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FCB3B94"/>
    <w:multiLevelType w:val="singleLevel"/>
    <w:tmpl w:val="2FCB3B94"/>
    <w:lvl w:ilvl="0">
      <w:start w:val="6"/>
      <w:numFmt w:val="decimal"/>
      <w:suff w:val="space"/>
      <w:lvlText w:val="%1."/>
      <w:lvlJc w:val="left"/>
    </w:lvl>
  </w:abstractNum>
  <w:abstractNum w:abstractNumId="7">
    <w:nsid w:val="31B642F7"/>
    <w:multiLevelType w:val="hybridMultilevel"/>
    <w:tmpl w:val="780866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C2A5F39"/>
    <w:multiLevelType w:val="hybridMultilevel"/>
    <w:tmpl w:val="F894DA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D224EFF"/>
    <w:multiLevelType w:val="hybridMultilevel"/>
    <w:tmpl w:val="E20C7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E885AF5"/>
    <w:multiLevelType w:val="hybridMultilevel"/>
    <w:tmpl w:val="84F89854"/>
    <w:lvl w:ilvl="0" w:tplc="57ACF38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BA2FEE"/>
    <w:multiLevelType w:val="hybridMultilevel"/>
    <w:tmpl w:val="3A0C330A"/>
    <w:lvl w:ilvl="0" w:tplc="CCB23C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9435CC"/>
    <w:multiLevelType w:val="hybridMultilevel"/>
    <w:tmpl w:val="B87E6F16"/>
    <w:lvl w:ilvl="0" w:tplc="0C348C46">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
  </w:num>
  <w:num w:numId="4">
    <w:abstractNumId w:val="8"/>
  </w:num>
  <w:num w:numId="5">
    <w:abstractNumId w:val="12"/>
  </w:num>
  <w:num w:numId="6">
    <w:abstractNumId w:val="4"/>
  </w:num>
  <w:num w:numId="7">
    <w:abstractNumId w:val="0"/>
  </w:num>
  <w:num w:numId="8">
    <w:abstractNumId w:val="2"/>
  </w:num>
  <w:num w:numId="9">
    <w:abstractNumId w:val="11"/>
  </w:num>
  <w:num w:numId="10">
    <w:abstractNumId w:val="7"/>
  </w:num>
  <w:num w:numId="11">
    <w:abstractNumId w:val="5"/>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85C"/>
    <w:rsid w:val="000001DB"/>
    <w:rsid w:val="000025D4"/>
    <w:rsid w:val="00005C23"/>
    <w:rsid w:val="000138E5"/>
    <w:rsid w:val="00026E15"/>
    <w:rsid w:val="00045145"/>
    <w:rsid w:val="00067A4A"/>
    <w:rsid w:val="000F1D70"/>
    <w:rsid w:val="000F5C99"/>
    <w:rsid w:val="00106401"/>
    <w:rsid w:val="001163A0"/>
    <w:rsid w:val="0012304E"/>
    <w:rsid w:val="00126912"/>
    <w:rsid w:val="001304C6"/>
    <w:rsid w:val="00147149"/>
    <w:rsid w:val="001667E1"/>
    <w:rsid w:val="00176691"/>
    <w:rsid w:val="00181E6A"/>
    <w:rsid w:val="0018503A"/>
    <w:rsid w:val="00190515"/>
    <w:rsid w:val="00191DB2"/>
    <w:rsid w:val="00194E7A"/>
    <w:rsid w:val="001A03FA"/>
    <w:rsid w:val="001B0995"/>
    <w:rsid w:val="001B4483"/>
    <w:rsid w:val="001B7915"/>
    <w:rsid w:val="001D46DB"/>
    <w:rsid w:val="001E224A"/>
    <w:rsid w:val="001F5253"/>
    <w:rsid w:val="00200B62"/>
    <w:rsid w:val="00202124"/>
    <w:rsid w:val="00214AE8"/>
    <w:rsid w:val="002462F2"/>
    <w:rsid w:val="002472F2"/>
    <w:rsid w:val="00251C15"/>
    <w:rsid w:val="002540A7"/>
    <w:rsid w:val="0025417E"/>
    <w:rsid w:val="00280645"/>
    <w:rsid w:val="002937AD"/>
    <w:rsid w:val="00293E2B"/>
    <w:rsid w:val="002A3039"/>
    <w:rsid w:val="002B79FE"/>
    <w:rsid w:val="002F1ABB"/>
    <w:rsid w:val="002F26AC"/>
    <w:rsid w:val="00306708"/>
    <w:rsid w:val="0030755F"/>
    <w:rsid w:val="00313057"/>
    <w:rsid w:val="003252DE"/>
    <w:rsid w:val="00325420"/>
    <w:rsid w:val="00327A9E"/>
    <w:rsid w:val="003405CB"/>
    <w:rsid w:val="00360BA2"/>
    <w:rsid w:val="00367989"/>
    <w:rsid w:val="00392D23"/>
    <w:rsid w:val="003C393D"/>
    <w:rsid w:val="003F36DE"/>
    <w:rsid w:val="00410CCE"/>
    <w:rsid w:val="004306D3"/>
    <w:rsid w:val="004502AD"/>
    <w:rsid w:val="0046266D"/>
    <w:rsid w:val="004759C2"/>
    <w:rsid w:val="00492F36"/>
    <w:rsid w:val="004A1F35"/>
    <w:rsid w:val="004B229F"/>
    <w:rsid w:val="004C385C"/>
    <w:rsid w:val="004C6E18"/>
    <w:rsid w:val="004C763E"/>
    <w:rsid w:val="004D3825"/>
    <w:rsid w:val="004D7A82"/>
    <w:rsid w:val="004E20D1"/>
    <w:rsid w:val="004E215C"/>
    <w:rsid w:val="0054321F"/>
    <w:rsid w:val="0055422B"/>
    <w:rsid w:val="005653A9"/>
    <w:rsid w:val="005740E4"/>
    <w:rsid w:val="005B1D56"/>
    <w:rsid w:val="005C0827"/>
    <w:rsid w:val="005E4E6A"/>
    <w:rsid w:val="00610331"/>
    <w:rsid w:val="00610A78"/>
    <w:rsid w:val="00612704"/>
    <w:rsid w:val="006132B6"/>
    <w:rsid w:val="00616B61"/>
    <w:rsid w:val="00623025"/>
    <w:rsid w:val="00632E83"/>
    <w:rsid w:val="00635B18"/>
    <w:rsid w:val="00641BC4"/>
    <w:rsid w:val="00656DBA"/>
    <w:rsid w:val="00663122"/>
    <w:rsid w:val="00677216"/>
    <w:rsid w:val="00677A40"/>
    <w:rsid w:val="00692931"/>
    <w:rsid w:val="006B7190"/>
    <w:rsid w:val="006E6A6E"/>
    <w:rsid w:val="00702325"/>
    <w:rsid w:val="00717A42"/>
    <w:rsid w:val="0074125C"/>
    <w:rsid w:val="0074358E"/>
    <w:rsid w:val="00766A7F"/>
    <w:rsid w:val="0078090C"/>
    <w:rsid w:val="007940D6"/>
    <w:rsid w:val="007A21D5"/>
    <w:rsid w:val="007D08AA"/>
    <w:rsid w:val="007D3B5A"/>
    <w:rsid w:val="007E2B71"/>
    <w:rsid w:val="0080114A"/>
    <w:rsid w:val="00810164"/>
    <w:rsid w:val="00825E80"/>
    <w:rsid w:val="0083032B"/>
    <w:rsid w:val="00847EDA"/>
    <w:rsid w:val="0086263B"/>
    <w:rsid w:val="00884773"/>
    <w:rsid w:val="00884B15"/>
    <w:rsid w:val="00894A86"/>
    <w:rsid w:val="008953B1"/>
    <w:rsid w:val="008A4837"/>
    <w:rsid w:val="008B1623"/>
    <w:rsid w:val="008B7CA6"/>
    <w:rsid w:val="008E3F04"/>
    <w:rsid w:val="008F1D25"/>
    <w:rsid w:val="008F7343"/>
    <w:rsid w:val="00900117"/>
    <w:rsid w:val="009219C2"/>
    <w:rsid w:val="0093126B"/>
    <w:rsid w:val="009477D8"/>
    <w:rsid w:val="00950C71"/>
    <w:rsid w:val="009634F9"/>
    <w:rsid w:val="00964725"/>
    <w:rsid w:val="009650DA"/>
    <w:rsid w:val="00972D99"/>
    <w:rsid w:val="00975338"/>
    <w:rsid w:val="009765A6"/>
    <w:rsid w:val="00985D0E"/>
    <w:rsid w:val="009C5E1A"/>
    <w:rsid w:val="009D6588"/>
    <w:rsid w:val="009F0DEF"/>
    <w:rsid w:val="009F50DE"/>
    <w:rsid w:val="00A06915"/>
    <w:rsid w:val="00A06AC0"/>
    <w:rsid w:val="00A3430C"/>
    <w:rsid w:val="00A36D44"/>
    <w:rsid w:val="00A55CCE"/>
    <w:rsid w:val="00A74744"/>
    <w:rsid w:val="00A818B1"/>
    <w:rsid w:val="00A8500D"/>
    <w:rsid w:val="00A87FEE"/>
    <w:rsid w:val="00A90493"/>
    <w:rsid w:val="00AA1365"/>
    <w:rsid w:val="00AA77DE"/>
    <w:rsid w:val="00AD011C"/>
    <w:rsid w:val="00AD131C"/>
    <w:rsid w:val="00AD50E7"/>
    <w:rsid w:val="00B07B78"/>
    <w:rsid w:val="00B14335"/>
    <w:rsid w:val="00B14374"/>
    <w:rsid w:val="00B14FDD"/>
    <w:rsid w:val="00B167CB"/>
    <w:rsid w:val="00B20E3F"/>
    <w:rsid w:val="00B3631D"/>
    <w:rsid w:val="00B37EBA"/>
    <w:rsid w:val="00B4068A"/>
    <w:rsid w:val="00B40F42"/>
    <w:rsid w:val="00B43AE1"/>
    <w:rsid w:val="00B616C1"/>
    <w:rsid w:val="00B62DEB"/>
    <w:rsid w:val="00B66C7A"/>
    <w:rsid w:val="00B75B8D"/>
    <w:rsid w:val="00BC4F31"/>
    <w:rsid w:val="00BC5D76"/>
    <w:rsid w:val="00BD09F1"/>
    <w:rsid w:val="00BF0902"/>
    <w:rsid w:val="00C03C87"/>
    <w:rsid w:val="00C0484D"/>
    <w:rsid w:val="00C07FDE"/>
    <w:rsid w:val="00C11C13"/>
    <w:rsid w:val="00C1661D"/>
    <w:rsid w:val="00C26955"/>
    <w:rsid w:val="00C42FAE"/>
    <w:rsid w:val="00C4650D"/>
    <w:rsid w:val="00C709B6"/>
    <w:rsid w:val="00C70B78"/>
    <w:rsid w:val="00C77E15"/>
    <w:rsid w:val="00CC4965"/>
    <w:rsid w:val="00CD16A5"/>
    <w:rsid w:val="00CE6463"/>
    <w:rsid w:val="00CF50D1"/>
    <w:rsid w:val="00D04D21"/>
    <w:rsid w:val="00D05A3C"/>
    <w:rsid w:val="00D12E1E"/>
    <w:rsid w:val="00D335EA"/>
    <w:rsid w:val="00D34B40"/>
    <w:rsid w:val="00D42427"/>
    <w:rsid w:val="00D57599"/>
    <w:rsid w:val="00D80720"/>
    <w:rsid w:val="00D87501"/>
    <w:rsid w:val="00D9138D"/>
    <w:rsid w:val="00DA41BF"/>
    <w:rsid w:val="00DA5143"/>
    <w:rsid w:val="00DA6297"/>
    <w:rsid w:val="00DC0286"/>
    <w:rsid w:val="00DC0A08"/>
    <w:rsid w:val="00DC16A8"/>
    <w:rsid w:val="00DD2107"/>
    <w:rsid w:val="00DE5522"/>
    <w:rsid w:val="00E120C6"/>
    <w:rsid w:val="00E7566A"/>
    <w:rsid w:val="00E764F0"/>
    <w:rsid w:val="00E90432"/>
    <w:rsid w:val="00EB335E"/>
    <w:rsid w:val="00EB5E5E"/>
    <w:rsid w:val="00ED488F"/>
    <w:rsid w:val="00F453FC"/>
    <w:rsid w:val="00F522C9"/>
    <w:rsid w:val="00F603D7"/>
    <w:rsid w:val="00F661B8"/>
    <w:rsid w:val="00F90497"/>
    <w:rsid w:val="00FA28F7"/>
    <w:rsid w:val="00FC371E"/>
    <w:rsid w:val="00FD3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0D1"/>
    <w:pPr>
      <w:pBdr>
        <w:bottom w:val="single" w:sz="6" w:space="1" w:color="auto"/>
      </w:pBdr>
      <w:tabs>
        <w:tab w:val="left" w:pos="1080"/>
        <w:tab w:val="center" w:pos="4153"/>
        <w:tab w:val="right" w:pos="8306"/>
      </w:tabs>
      <w:snapToGrid w:val="0"/>
      <w:jc w:val="left"/>
    </w:pPr>
    <w:rPr>
      <w:sz w:val="18"/>
      <w:szCs w:val="18"/>
      <w:u w:val="single"/>
    </w:rPr>
  </w:style>
  <w:style w:type="character" w:customStyle="1" w:styleId="Char">
    <w:name w:val="页眉 Char"/>
    <w:basedOn w:val="a0"/>
    <w:link w:val="a3"/>
    <w:uiPriority w:val="99"/>
    <w:rsid w:val="004E20D1"/>
    <w:rPr>
      <w:sz w:val="18"/>
      <w:szCs w:val="18"/>
      <w:u w:val="single"/>
    </w:rPr>
  </w:style>
  <w:style w:type="paragraph" w:styleId="a4">
    <w:name w:val="footer"/>
    <w:basedOn w:val="a"/>
    <w:link w:val="Char0"/>
    <w:uiPriority w:val="99"/>
    <w:unhideWhenUsed/>
    <w:rsid w:val="004C385C"/>
    <w:pPr>
      <w:tabs>
        <w:tab w:val="center" w:pos="4153"/>
        <w:tab w:val="right" w:pos="8306"/>
      </w:tabs>
      <w:snapToGrid w:val="0"/>
      <w:jc w:val="left"/>
    </w:pPr>
    <w:rPr>
      <w:sz w:val="18"/>
      <w:szCs w:val="18"/>
    </w:rPr>
  </w:style>
  <w:style w:type="character" w:customStyle="1" w:styleId="Char0">
    <w:name w:val="页脚 Char"/>
    <w:basedOn w:val="a0"/>
    <w:link w:val="a4"/>
    <w:uiPriority w:val="99"/>
    <w:rsid w:val="004C385C"/>
    <w:rPr>
      <w:sz w:val="18"/>
      <w:szCs w:val="18"/>
    </w:rPr>
  </w:style>
  <w:style w:type="paragraph" w:styleId="a5">
    <w:name w:val="List Paragraph"/>
    <w:basedOn w:val="a"/>
    <w:uiPriority w:val="34"/>
    <w:qFormat/>
    <w:rsid w:val="007940D6"/>
    <w:pPr>
      <w:ind w:firstLineChars="200" w:firstLine="420"/>
    </w:pPr>
  </w:style>
  <w:style w:type="paragraph" w:styleId="2">
    <w:name w:val="Body Text 2"/>
    <w:basedOn w:val="a"/>
    <w:link w:val="2Char"/>
    <w:rsid w:val="001B4483"/>
    <w:pPr>
      <w:widowControl/>
      <w:tabs>
        <w:tab w:val="left" w:pos="720"/>
        <w:tab w:val="left" w:pos="960"/>
        <w:tab w:val="left" w:pos="6120"/>
        <w:tab w:val="left" w:pos="6480"/>
      </w:tabs>
      <w:autoSpaceDE w:val="0"/>
      <w:autoSpaceDN w:val="0"/>
      <w:adjustRightInd w:val="0"/>
    </w:pPr>
    <w:rPr>
      <w:rFonts w:ascii="Arial" w:eastAsia="MingLiU" w:hAnsi="Arial" w:cs="Times New Roman"/>
      <w:kern w:val="0"/>
      <w:sz w:val="22"/>
      <w:szCs w:val="20"/>
      <w:lang w:eastAsia="zh-TW"/>
    </w:rPr>
  </w:style>
  <w:style w:type="character" w:customStyle="1" w:styleId="2Char">
    <w:name w:val="正文文本 2 Char"/>
    <w:basedOn w:val="a0"/>
    <w:link w:val="2"/>
    <w:rsid w:val="001B4483"/>
    <w:rPr>
      <w:rFonts w:ascii="Arial" w:eastAsia="MingLiU" w:hAnsi="Arial" w:cs="Times New Roman"/>
      <w:kern w:val="0"/>
      <w:sz w:val="22"/>
      <w:szCs w:val="20"/>
      <w:lang w:eastAsia="zh-TW"/>
    </w:rPr>
  </w:style>
  <w:style w:type="table" w:styleId="a6">
    <w:name w:val="Table Grid"/>
    <w:basedOn w:val="a1"/>
    <w:uiPriority w:val="59"/>
    <w:rsid w:val="00450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75338"/>
    <w:rPr>
      <w:sz w:val="18"/>
      <w:szCs w:val="18"/>
    </w:rPr>
  </w:style>
  <w:style w:type="character" w:customStyle="1" w:styleId="Char1">
    <w:name w:val="批注框文本 Char"/>
    <w:basedOn w:val="a0"/>
    <w:link w:val="a7"/>
    <w:uiPriority w:val="99"/>
    <w:semiHidden/>
    <w:rsid w:val="00975338"/>
    <w:rPr>
      <w:sz w:val="18"/>
      <w:szCs w:val="18"/>
    </w:rPr>
  </w:style>
  <w:style w:type="paragraph" w:customStyle="1" w:styleId="1">
    <w:name w:val="列出段落1"/>
    <w:basedOn w:val="a"/>
    <w:rsid w:val="00BD09F1"/>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900117"/>
    <w:pPr>
      <w:autoSpaceDE w:val="0"/>
      <w:autoSpaceDN w:val="0"/>
      <w:jc w:val="left"/>
    </w:pPr>
    <w:rPr>
      <w:rFonts w:ascii="宋体" w:eastAsia="等线" w:hAnsi="宋体" w:cs="宋体"/>
      <w:kern w:val="0"/>
      <w:sz w:val="22"/>
      <w:lang w:val="zh-CN" w:bidi="zh-CN"/>
    </w:rPr>
  </w:style>
  <w:style w:type="character" w:styleId="a8">
    <w:name w:val="Hyperlink"/>
    <w:basedOn w:val="a0"/>
    <w:uiPriority w:val="99"/>
    <w:unhideWhenUsed/>
    <w:rsid w:val="0012304E"/>
    <w:rPr>
      <w:color w:val="0000FF" w:themeColor="hyperlink"/>
      <w:u w:val="single"/>
    </w:rPr>
  </w:style>
  <w:style w:type="paragraph" w:customStyle="1" w:styleId="20">
    <w:name w:val="列出段落2"/>
    <w:basedOn w:val="a"/>
    <w:rsid w:val="00E7566A"/>
    <w:pPr>
      <w:ind w:firstLineChars="200" w:firstLine="420"/>
    </w:pPr>
    <w:rPr>
      <w:rFonts w:ascii="Times New Roman" w:eastAsia="宋体" w:hAnsi="Times New Roman" w:cs="Times New Roman"/>
      <w:szCs w:val="24"/>
    </w:rPr>
  </w:style>
  <w:style w:type="paragraph" w:customStyle="1" w:styleId="3">
    <w:name w:val="列出段落3"/>
    <w:basedOn w:val="a"/>
    <w:rsid w:val="00B66C7A"/>
    <w:pPr>
      <w:ind w:firstLineChars="200" w:firstLine="420"/>
    </w:pPr>
    <w:rPr>
      <w:rFonts w:ascii="Times New Roman" w:eastAsia="宋体" w:hAnsi="Times New Roman" w:cs="Times New Roman"/>
      <w:szCs w:val="24"/>
    </w:rPr>
  </w:style>
  <w:style w:type="paragraph" w:customStyle="1" w:styleId="10">
    <w:name w:val="列表段落1"/>
    <w:basedOn w:val="a"/>
    <w:rsid w:val="00B14335"/>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FF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A014-F3E5-495B-A810-138B7171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343</Words>
  <Characters>1961</Characters>
  <Application>Microsoft Office Word</Application>
  <DocSecurity>0</DocSecurity>
  <Lines>16</Lines>
  <Paragraphs>4</Paragraphs>
  <ScaleCrop>false</ScaleCrop>
  <Company>Sky123.Org</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142</cp:revision>
  <dcterms:created xsi:type="dcterms:W3CDTF">2015-06-11T07:04:00Z</dcterms:created>
  <dcterms:modified xsi:type="dcterms:W3CDTF">2024-09-04T08:37:00Z</dcterms:modified>
</cp:coreProperties>
</file>